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E0" w:rsidP="006C01E0" w:rsidRDefault="006C01E0">
      <w:pPr>
        <w:jc w:val="right"/>
        <w:rPr>
          <w:b/>
          <w:sz w:val="24"/>
          <w:szCs w:val="24"/>
        </w:rPr>
      </w:pPr>
      <w:bookmarkStart w:name="_GoBack" w:id="0"/>
      <w:r>
        <w:rPr>
          <w:b/>
          <w:sz w:val="24"/>
          <w:szCs w:val="24"/>
        </w:rPr>
        <w:t>Appendix 1</w:t>
      </w:r>
    </w:p>
    <w:bookmarkEnd w:id="0"/>
    <w:p w:rsidRPr="00E87775" w:rsidR="00A40BC9" w:rsidP="00E87775" w:rsidRDefault="00A40BC9">
      <w:pPr>
        <w:jc w:val="center"/>
        <w:rPr>
          <w:b/>
          <w:sz w:val="24"/>
          <w:szCs w:val="24"/>
        </w:rPr>
      </w:pPr>
      <w:r w:rsidRPr="00E87775">
        <w:rPr>
          <w:b/>
          <w:sz w:val="24"/>
          <w:szCs w:val="24"/>
        </w:rPr>
        <w:t>Scenario 1</w:t>
      </w:r>
    </w:p>
    <w:p w:rsidRPr="00E87775" w:rsidR="00A40BC9" w:rsidP="00E87775" w:rsidRDefault="00A40BC9">
      <w:pPr>
        <w:jc w:val="both"/>
        <w:rPr>
          <w:b/>
          <w:sz w:val="24"/>
          <w:szCs w:val="24"/>
          <w:u w:val="single"/>
        </w:rPr>
      </w:pPr>
      <w:r w:rsidRPr="00E87775">
        <w:rPr>
          <w:b/>
          <w:sz w:val="24"/>
          <w:szCs w:val="24"/>
          <w:u w:val="single"/>
        </w:rPr>
        <w:t>Introduction</w:t>
      </w:r>
    </w:p>
    <w:p w:rsidR="00002B21" w:rsidP="00E87775" w:rsidRDefault="00A40BC9">
      <w:pPr>
        <w:jc w:val="both"/>
        <w:rPr>
          <w:sz w:val="24"/>
          <w:szCs w:val="24"/>
        </w:rPr>
      </w:pPr>
      <w:r w:rsidRPr="00E87775">
        <w:rPr>
          <w:sz w:val="24"/>
          <w:szCs w:val="24"/>
        </w:rPr>
        <w:t xml:space="preserve">Within this scenario, I would invite the Ethics Committee to consider the </w:t>
      </w:r>
      <w:r w:rsidR="00383E9B">
        <w:rPr>
          <w:sz w:val="24"/>
          <w:szCs w:val="24"/>
        </w:rPr>
        <w:t>implications of an officer receiving a police caution for public order offences (disorderly conduct and malicious communications) for matters of off duty conduct.</w:t>
      </w:r>
      <w:r w:rsidR="00002B21">
        <w:rPr>
          <w:sz w:val="24"/>
          <w:szCs w:val="24"/>
        </w:rPr>
        <w:t xml:space="preserve"> </w:t>
      </w:r>
    </w:p>
    <w:p w:rsidR="00002B21" w:rsidP="00E87775" w:rsidRDefault="00002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Committee </w:t>
      </w:r>
      <w:r w:rsidR="00383E9B">
        <w:rPr>
          <w:sz w:val="24"/>
          <w:szCs w:val="24"/>
        </w:rPr>
        <w:t>are invited to</w:t>
      </w:r>
      <w:r>
        <w:rPr>
          <w:sz w:val="24"/>
          <w:szCs w:val="24"/>
        </w:rPr>
        <w:t xml:space="preserve"> consider whether or not the issue of </w:t>
      </w:r>
      <w:r w:rsidR="00383E9B">
        <w:rPr>
          <w:sz w:val="24"/>
          <w:szCs w:val="24"/>
        </w:rPr>
        <w:t>a police caution for the matters described</w:t>
      </w:r>
      <w:r w:rsidR="006C1FA4">
        <w:rPr>
          <w:sz w:val="24"/>
          <w:szCs w:val="24"/>
        </w:rPr>
        <w:t xml:space="preserve"> (in the circumstances described)</w:t>
      </w:r>
      <w:r w:rsidR="00383E9B">
        <w:rPr>
          <w:sz w:val="24"/>
          <w:szCs w:val="24"/>
        </w:rPr>
        <w:t xml:space="preserve"> amounts to misconduct, Gross Misconduct or neither (Discreditable Conduct) and the appropriate outcome in the event that misconduct proceedings are pursued.</w:t>
      </w:r>
    </w:p>
    <w:p w:rsidRPr="00E87775" w:rsidR="00A40BC9" w:rsidP="00E87775" w:rsidRDefault="00A40BC9">
      <w:pPr>
        <w:jc w:val="both"/>
        <w:rPr>
          <w:b/>
          <w:sz w:val="24"/>
          <w:szCs w:val="24"/>
          <w:u w:val="single"/>
        </w:rPr>
      </w:pPr>
      <w:r w:rsidRPr="00E87775">
        <w:rPr>
          <w:b/>
          <w:sz w:val="24"/>
          <w:szCs w:val="24"/>
          <w:u w:val="single"/>
        </w:rPr>
        <w:t>Legislation</w:t>
      </w:r>
      <w:r w:rsidR="00E87775">
        <w:rPr>
          <w:b/>
          <w:sz w:val="24"/>
          <w:szCs w:val="24"/>
          <w:u w:val="single"/>
        </w:rPr>
        <w:t xml:space="preserve"> / Guidance</w:t>
      </w:r>
    </w:p>
    <w:p w:rsidRPr="00E87775" w:rsidR="00A40BC9" w:rsidP="00E87775" w:rsidRDefault="00A40BC9">
      <w:pPr>
        <w:jc w:val="both"/>
        <w:rPr>
          <w:b/>
          <w:sz w:val="24"/>
          <w:szCs w:val="24"/>
        </w:rPr>
      </w:pPr>
      <w:r w:rsidRPr="00E87775">
        <w:rPr>
          <w:b/>
          <w:sz w:val="24"/>
          <w:szCs w:val="24"/>
        </w:rPr>
        <w:t>Police (Conduct) Regulations 2012</w:t>
      </w:r>
      <w:r w:rsidRPr="00E87775" w:rsidR="00AF34A9">
        <w:rPr>
          <w:b/>
          <w:sz w:val="24"/>
          <w:szCs w:val="24"/>
        </w:rPr>
        <w:t xml:space="preserve"> (Schedule 2)</w:t>
      </w:r>
    </w:p>
    <w:p w:rsidRPr="00E87775" w:rsidR="00A40BC9" w:rsidP="00E87775" w:rsidRDefault="00AF34A9">
      <w:pPr>
        <w:jc w:val="both"/>
        <w:rPr>
          <w:bCs/>
          <w:sz w:val="24"/>
          <w:szCs w:val="24"/>
        </w:rPr>
      </w:pPr>
      <w:r w:rsidRPr="00E87775">
        <w:rPr>
          <w:bCs/>
          <w:sz w:val="24"/>
          <w:szCs w:val="24"/>
        </w:rPr>
        <w:t>Discreditable Conduct: Police officers behave in a manner which does not discredit the police service or undermine public confidence in it, whether on or off duty.</w:t>
      </w:r>
    </w:p>
    <w:p w:rsidR="00E87775" w:rsidP="00E87775" w:rsidRDefault="00E8777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Code of Ethics </w:t>
      </w:r>
    </w:p>
    <w:p w:rsidR="00383E9B" w:rsidP="00E87775" w:rsidRDefault="00E87775">
      <w:pPr>
        <w:jc w:val="both"/>
        <w:rPr>
          <w:b/>
          <w:bCs/>
          <w:sz w:val="24"/>
          <w:szCs w:val="24"/>
        </w:rPr>
      </w:pPr>
      <w:r w:rsidRPr="00E87775">
        <w:rPr>
          <w:bCs/>
          <w:sz w:val="24"/>
          <w:szCs w:val="24"/>
        </w:rPr>
        <w:t>9.3 It is recognised that the test of whether behaviour has brought discredit on policing is not solely about media coverage and public perception but has regard to all the circumstances</w:t>
      </w:r>
      <w:r w:rsidRPr="00E87775">
        <w:rPr>
          <w:b/>
          <w:bCs/>
          <w:sz w:val="24"/>
          <w:szCs w:val="24"/>
        </w:rPr>
        <w:t>.</w:t>
      </w:r>
    </w:p>
    <w:p w:rsidRPr="00E87775" w:rsidR="00332666" w:rsidP="00E87775" w:rsidRDefault="00E87775">
      <w:pPr>
        <w:jc w:val="both"/>
        <w:rPr>
          <w:b/>
          <w:bCs/>
          <w:sz w:val="24"/>
          <w:szCs w:val="24"/>
          <w:u w:val="single"/>
        </w:rPr>
      </w:pPr>
      <w:r w:rsidRPr="00E87775">
        <w:rPr>
          <w:b/>
          <w:bCs/>
          <w:sz w:val="24"/>
          <w:szCs w:val="24"/>
          <w:u w:val="single"/>
        </w:rPr>
        <w:t>Circumstances</w:t>
      </w:r>
    </w:p>
    <w:p w:rsidR="0004045A" w:rsidP="00002B21" w:rsidRDefault="00383E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Constable A entered into an extra-marital affair with another serving police officer (Constable B). This relationship deteriorated over time, and at its most </w:t>
      </w:r>
      <w:r w:rsidR="006C1FA4">
        <w:rPr>
          <w:sz w:val="24"/>
          <w:szCs w:val="24"/>
        </w:rPr>
        <w:t>acrimonious</w:t>
      </w:r>
      <w:r>
        <w:rPr>
          <w:sz w:val="24"/>
          <w:szCs w:val="24"/>
        </w:rPr>
        <w:t xml:space="preserve"> point, Constable A began to send abusive and offensive SMS messages to the </w:t>
      </w:r>
      <w:r w:rsidR="006C1FA4">
        <w:rPr>
          <w:sz w:val="24"/>
          <w:szCs w:val="24"/>
        </w:rPr>
        <w:t>partner</w:t>
      </w:r>
      <w:r>
        <w:rPr>
          <w:sz w:val="24"/>
          <w:szCs w:val="24"/>
        </w:rPr>
        <w:t xml:space="preserve"> of Constable B, in which the officer declared the nature and presence of their affair in graphic and distressing detail. On one occasion, whilst both officers were off duty, Constable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forced their way into the house of Constable B, engaged in an argument with those present, </w:t>
      </w:r>
      <w:r w:rsidR="006C1FA4">
        <w:rPr>
          <w:sz w:val="24"/>
          <w:szCs w:val="24"/>
        </w:rPr>
        <w:t xml:space="preserve">and </w:t>
      </w:r>
      <w:r>
        <w:rPr>
          <w:sz w:val="24"/>
          <w:szCs w:val="24"/>
        </w:rPr>
        <w:t>assaulted relatives of Constable B.</w:t>
      </w:r>
      <w:r w:rsidR="006C1FA4">
        <w:rPr>
          <w:sz w:val="24"/>
          <w:szCs w:val="24"/>
        </w:rPr>
        <w:t xml:space="preserve"> The conduct was experienced and witnessed by those within the house of Constable B, but also more broadly within the street and neighbouring properties.</w:t>
      </w:r>
      <w:r w:rsidRPr="006C1FA4" w:rsidR="006C1FA4">
        <w:rPr>
          <w:sz w:val="24"/>
          <w:szCs w:val="24"/>
        </w:rPr>
        <w:t xml:space="preserve"> </w:t>
      </w:r>
      <w:r w:rsidR="006C1FA4">
        <w:rPr>
          <w:sz w:val="24"/>
          <w:szCs w:val="24"/>
        </w:rPr>
        <w:t>The officer was arrested after police were summoned.</w:t>
      </w:r>
    </w:p>
    <w:p w:rsidR="00383E9B" w:rsidP="00002B21" w:rsidRDefault="00383E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Constable A was interviewed under caution and admitted to malicious communications and disorderly conduct. </w:t>
      </w:r>
      <w:r w:rsidR="006C1FA4">
        <w:rPr>
          <w:sz w:val="24"/>
          <w:szCs w:val="24"/>
        </w:rPr>
        <w:t>Constable B, and those witnesses affected by the conduct, declined to support a prosecution for assault.</w:t>
      </w:r>
    </w:p>
    <w:p w:rsidR="006C1FA4" w:rsidP="00002B21" w:rsidRDefault="006C1FA4">
      <w:pPr>
        <w:jc w:val="both"/>
        <w:rPr>
          <w:sz w:val="24"/>
          <w:szCs w:val="24"/>
        </w:rPr>
      </w:pPr>
      <w:r>
        <w:rPr>
          <w:sz w:val="24"/>
          <w:szCs w:val="24"/>
        </w:rPr>
        <w:t>As a result of admitting the conduct, Constable A was issued with an adult caution for:</w:t>
      </w:r>
    </w:p>
    <w:p w:rsidR="006C1FA4" w:rsidP="00002B21" w:rsidRDefault="006C1FA4">
      <w:pPr>
        <w:jc w:val="both"/>
        <w:rPr>
          <w:rFonts w:cstheme="minorHAnsi"/>
        </w:rPr>
      </w:pPr>
      <w:r>
        <w:rPr>
          <w:sz w:val="24"/>
          <w:szCs w:val="24"/>
        </w:rPr>
        <w:lastRenderedPageBreak/>
        <w:t xml:space="preserve">1. Section 5 Public Order Act 1986 </w:t>
      </w:r>
      <w:r w:rsidRPr="006C1FA4">
        <w:rPr>
          <w:rFonts w:cstheme="minorHAnsi"/>
          <w:sz w:val="24"/>
          <w:szCs w:val="24"/>
        </w:rPr>
        <w:t>(</w:t>
      </w:r>
      <w:r w:rsidRPr="006C1FA4">
        <w:rPr>
          <w:rFonts w:cstheme="minorHAnsi"/>
        </w:rPr>
        <w:t>an offence of being threatening or abusive in a way which is likely to cause harassment, alarm or distress)</w:t>
      </w:r>
      <w:r w:rsidR="007207C9">
        <w:rPr>
          <w:rFonts w:cstheme="minorHAnsi"/>
        </w:rPr>
        <w:t xml:space="preserve"> - </w:t>
      </w:r>
      <w:r w:rsidRPr="007207C9" w:rsidR="007207C9">
        <w:rPr>
          <w:rFonts w:cstheme="minorHAnsi"/>
        </w:rPr>
        <w:t xml:space="preserve">Summary: fine not exceeding level 3 </w:t>
      </w:r>
    </w:p>
    <w:p w:rsidR="006C1FA4" w:rsidP="00002B21" w:rsidRDefault="006C1FA4">
      <w:pPr>
        <w:jc w:val="both"/>
        <w:rPr>
          <w:rFonts w:cstheme="minorHAnsi"/>
        </w:rPr>
      </w:pPr>
      <w:r>
        <w:rPr>
          <w:rFonts w:cstheme="minorHAnsi"/>
        </w:rPr>
        <w:t>2. Malicious Communications Act 1988 (</w:t>
      </w:r>
      <w:r w:rsidRPr="006C1FA4">
        <w:rPr>
          <w:rFonts w:cstheme="minorHAnsi"/>
        </w:rPr>
        <w:t>Legislation which makes provisions in relation to the sending or delivering of letters, electronic communications or other articles for the purpose of causing distress or anxiety</w:t>
      </w:r>
      <w:r>
        <w:rPr>
          <w:rFonts w:cstheme="minorHAnsi"/>
        </w:rPr>
        <w:t>)</w:t>
      </w:r>
      <w:r w:rsidR="007207C9">
        <w:rPr>
          <w:rFonts w:cstheme="minorHAnsi"/>
        </w:rPr>
        <w:t xml:space="preserve"> - </w:t>
      </w:r>
      <w:r w:rsidRPr="007207C9" w:rsidR="007207C9">
        <w:rPr>
          <w:rFonts w:cstheme="minorHAnsi"/>
        </w:rPr>
        <w:t xml:space="preserve">Summary: maximum 6 months Imprisonment and/or a fine </w:t>
      </w:r>
    </w:p>
    <w:p w:rsidRPr="007207C9" w:rsidR="00383E9B" w:rsidP="00002B21" w:rsidRDefault="006C1FA4">
      <w:pPr>
        <w:jc w:val="both"/>
        <w:rPr>
          <w:rFonts w:cstheme="minorHAnsi"/>
        </w:rPr>
      </w:pPr>
      <w:r>
        <w:rPr>
          <w:rFonts w:cstheme="minorHAnsi"/>
        </w:rPr>
        <w:t xml:space="preserve">The Professional Standards Department commenced misconduct proceedings for Discreditable Conduct due to the fact that a serving officer had been issued with a police caution, upon </w:t>
      </w:r>
      <w:r w:rsidR="007207C9">
        <w:rPr>
          <w:rFonts w:cstheme="minorHAnsi"/>
        </w:rPr>
        <w:t xml:space="preserve">their </w:t>
      </w:r>
      <w:r>
        <w:rPr>
          <w:rFonts w:cstheme="minorHAnsi"/>
        </w:rPr>
        <w:t>admission, for criminal offences.</w:t>
      </w:r>
    </w:p>
    <w:p w:rsidR="00B25E6E" w:rsidP="00E87775" w:rsidRDefault="00B25E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Detective </w:t>
      </w:r>
      <w:r w:rsidR="006C1FA4">
        <w:rPr>
          <w:sz w:val="24"/>
          <w:szCs w:val="24"/>
        </w:rPr>
        <w:t>Chief Inspector</w:t>
      </w:r>
      <w:r w:rsidR="007207C9">
        <w:rPr>
          <w:sz w:val="24"/>
          <w:szCs w:val="24"/>
        </w:rPr>
        <w:t xml:space="preserve"> Simon Hurst</w:t>
      </w:r>
    </w:p>
    <w:p w:rsidR="007207C9" w:rsidP="00E87775" w:rsidRDefault="007207C9">
      <w:pPr>
        <w:jc w:val="both"/>
        <w:rPr>
          <w:sz w:val="24"/>
          <w:szCs w:val="24"/>
        </w:rPr>
      </w:pPr>
    </w:p>
    <w:p w:rsidRPr="00E87775" w:rsidR="00B25E6E" w:rsidP="00E87775" w:rsidRDefault="00B25E6E">
      <w:pPr>
        <w:jc w:val="both"/>
        <w:rPr>
          <w:sz w:val="24"/>
          <w:szCs w:val="24"/>
        </w:rPr>
      </w:pPr>
    </w:p>
    <w:sectPr w:rsidRPr="00E87775" w:rsidR="00B25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835C3"/>
    <w:multiLevelType w:val="hybridMultilevel"/>
    <w:tmpl w:val="92BEF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71"/>
    <w:rsid w:val="00002B21"/>
    <w:rsid w:val="0004045A"/>
    <w:rsid w:val="00086442"/>
    <w:rsid w:val="00115EE3"/>
    <w:rsid w:val="00127BD9"/>
    <w:rsid w:val="002357B6"/>
    <w:rsid w:val="00332666"/>
    <w:rsid w:val="00370702"/>
    <w:rsid w:val="00383E9B"/>
    <w:rsid w:val="00423A49"/>
    <w:rsid w:val="005E3C6F"/>
    <w:rsid w:val="006C01E0"/>
    <w:rsid w:val="006C1FA4"/>
    <w:rsid w:val="007207C9"/>
    <w:rsid w:val="00814331"/>
    <w:rsid w:val="009E6CAE"/>
    <w:rsid w:val="00A40BC9"/>
    <w:rsid w:val="00A92CBA"/>
    <w:rsid w:val="00AE20B2"/>
    <w:rsid w:val="00AF34A9"/>
    <w:rsid w:val="00B25E6E"/>
    <w:rsid w:val="00C11C43"/>
    <w:rsid w:val="00E71371"/>
    <w:rsid w:val="00E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4A9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E87775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07C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7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4A9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E87775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07C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7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6936E7C-98EC-434C-8C19-58C1D643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Police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Proffitt</cp:lastModifiedBy>
  <cp:revision>3</cp:revision>
  <cp:lastPrinted>2015-09-07T08:11:00Z</cp:lastPrinted>
  <dcterms:created xsi:type="dcterms:W3CDTF">2015-11-24T16:43:00Z</dcterms:created>
  <dcterms:modified xsi:type="dcterms:W3CDTF">2016-07-19T13:03:28Z</dcterms:modified>
  <dc:title>Paper D - Appendix 1 Scenario 1 Ethics committee November 2015</dc:title>
  <cp:keywords>
  </cp:keywords>
  <dc:subject>
  </dc:subject>
</cp:coreProperties>
</file>