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88"/>
      </w:tblGrid>
      <w:tr w:rsidRPr="00B47FD5" w:rsidR="00FD7250" w:rsidTr="00FC7EAC">
        <w:trPr>
          <w:cantSplit/>
          <w:trHeight w:val="542"/>
        </w:trPr>
        <w:tc>
          <w:tcPr>
            <w:tcW w:w="7488" w:type="dxa"/>
            <w:tcBorders>
              <w:top w:val="nil"/>
              <w:left w:val="nil"/>
              <w:bottom w:val="nil"/>
              <w:right w:val="nil"/>
            </w:tcBorders>
            <w:shd w:val="clear" w:color="auto" w:fill="D9D9D9"/>
          </w:tcPr>
          <w:p w:rsidRPr="00EC517B" w:rsidR="00FD7250" w:rsidP="005B06FB" w:rsidRDefault="004C1ADF">
            <w:pPr>
              <w:pStyle w:val="Heading2"/>
              <w:jc w:val="center"/>
              <w:rPr>
                <w:rFonts w:ascii="Arial" w:hAnsi="Arial" w:cs="Arial"/>
                <w:noProof/>
                <w:spacing w:val="26"/>
                <w:sz w:val="40"/>
                <w:szCs w:val="40"/>
                <w:u w:val="none"/>
                <w:lang w:eastAsia="en-GB"/>
              </w:rPr>
            </w:pPr>
            <w:r>
              <w:rPr>
                <w:rFonts w:ascii="Arial" w:hAnsi="Arial" w:cs="Arial"/>
                <w:noProof/>
                <w:spacing w:val="26"/>
                <w:sz w:val="40"/>
                <w:szCs w:val="40"/>
                <w:u w:val="none"/>
                <w:lang w:eastAsia="en-GB"/>
              </w:rPr>
              <w:pict>
                <v:shapetype id="_x0000_t202" coordsize="21600,21600" o:spt="202" path="m,l,21600r21600,l21600,xe">
                  <v:stroke joinstyle="miter"/>
                  <v:path gradientshapeok="t" o:connecttype="rect"/>
                </v:shapetype>
                <v:shape id="_x0000_s1049" style="position:absolute;left:0;text-align:left;margin-left:383.4pt;margin-top:0;width:82.8pt;height:102.6pt;z-index:251657728" type="#_x0000_t202">
                  <v:textbox style="mso-next-textbox:#_x0000_s1049">
                    <w:txbxContent>
                      <w:p w:rsidRPr="00C66AF0" w:rsidR="008D4B27" w:rsidP="008D4B27" w:rsidRDefault="008D4B27">
                        <w:pPr>
                          <w:jc w:val="center"/>
                          <w:rPr>
                            <w:b/>
                            <w:sz w:val="16"/>
                            <w:szCs w:val="16"/>
                          </w:rPr>
                        </w:pPr>
                        <w:r w:rsidRPr="00C66AF0">
                          <w:rPr>
                            <w:b/>
                            <w:sz w:val="16"/>
                            <w:szCs w:val="16"/>
                          </w:rPr>
                          <w:t>PAPER MARKED</w:t>
                        </w:r>
                      </w:p>
                      <w:p w:rsidRPr="007F7EE9" w:rsidR="008D4B27" w:rsidP="008D4B27" w:rsidRDefault="004C1ADF">
                        <w:pPr>
                          <w:pStyle w:val="BodyText"/>
                          <w:jc w:val="center"/>
                          <w:rPr>
                            <w:rFonts w:ascii="Arial" w:hAnsi="Arial" w:cs="Arial"/>
                            <w:sz w:val="144"/>
                          </w:rPr>
                        </w:pPr>
                        <w:r>
                          <w:rPr>
                            <w:rFonts w:ascii="Arial" w:hAnsi="Arial" w:cs="Arial"/>
                            <w:sz w:val="144"/>
                          </w:rPr>
                          <w:t>G</w:t>
                        </w:r>
                        <w:bookmarkStart w:name="_GoBack" w:id="0"/>
                        <w:bookmarkEnd w:id="0"/>
                      </w:p>
                      <w:p w:rsidR="008D4B27" w:rsidP="008D4B27" w:rsidRDefault="008D4B27"/>
                    </w:txbxContent>
                  </v:textbox>
                </v:shape>
              </w:pict>
            </w:r>
            <w:r w:rsidRPr="00EC517B" w:rsidR="008D4B27">
              <w:rPr>
                <w:rFonts w:ascii="Arial" w:hAnsi="Arial" w:cs="Arial"/>
                <w:noProof/>
                <w:spacing w:val="26"/>
                <w:sz w:val="40"/>
                <w:szCs w:val="40"/>
                <w:u w:val="none"/>
                <w:lang w:eastAsia="en-GB"/>
              </w:rPr>
              <w:t>POLICE &amp; CRIME COMMISSIONER</w:t>
            </w:r>
            <w:r w:rsidRPr="00EC517B" w:rsidR="00EC517B">
              <w:rPr>
                <w:rFonts w:ascii="Arial" w:hAnsi="Arial" w:cs="Arial"/>
                <w:noProof/>
                <w:spacing w:val="26"/>
                <w:sz w:val="40"/>
                <w:szCs w:val="40"/>
                <w:u w:val="none"/>
                <w:lang w:eastAsia="en-GB"/>
              </w:rPr>
              <w:t xml:space="preserve"> FOR LEICESTERSHIRE</w:t>
            </w:r>
          </w:p>
        </w:tc>
      </w:tr>
      <w:tr w:rsidRPr="00B47FD5" w:rsidR="008D4B27" w:rsidTr="00FC7EAC">
        <w:trPr>
          <w:cantSplit/>
          <w:trHeight w:val="542"/>
        </w:trPr>
        <w:tc>
          <w:tcPr>
            <w:tcW w:w="7488" w:type="dxa"/>
            <w:tcBorders>
              <w:top w:val="nil"/>
              <w:left w:val="nil"/>
              <w:bottom w:val="nil"/>
              <w:right w:val="nil"/>
            </w:tcBorders>
            <w:shd w:val="clear" w:color="auto" w:fill="D9D9D9"/>
          </w:tcPr>
          <w:p w:rsidRPr="00EC517B" w:rsidR="008D4B27" w:rsidP="008D4B27" w:rsidRDefault="008D4B27">
            <w:pPr>
              <w:pStyle w:val="Heading2"/>
              <w:jc w:val="center"/>
              <w:rPr>
                <w:rFonts w:ascii="Arial" w:hAnsi="Arial" w:cs="Arial"/>
                <w:noProof/>
                <w:spacing w:val="26"/>
                <w:sz w:val="40"/>
                <w:szCs w:val="40"/>
                <w:u w:val="none"/>
                <w:lang w:eastAsia="en-GB"/>
              </w:rPr>
            </w:pPr>
            <w:r w:rsidRPr="00EC517B">
              <w:rPr>
                <w:rFonts w:ascii="Arial" w:hAnsi="Arial" w:cs="Arial"/>
                <w:noProof/>
                <w:spacing w:val="26"/>
                <w:sz w:val="40"/>
                <w:szCs w:val="40"/>
                <w:u w:val="none"/>
                <w:lang w:eastAsia="en-GB"/>
              </w:rPr>
              <w:t xml:space="preserve">JOINT AUDIT, RISK &amp; </w:t>
            </w:r>
          </w:p>
          <w:p w:rsidRPr="00FC7EAC" w:rsidR="008D4B27" w:rsidP="008D4B27" w:rsidRDefault="008D4B27">
            <w:pPr>
              <w:pStyle w:val="Heading2"/>
              <w:jc w:val="center"/>
              <w:rPr>
                <w:rFonts w:ascii="Arial" w:hAnsi="Arial" w:cs="Arial"/>
                <w:noProof/>
                <w:spacing w:val="26"/>
                <w:sz w:val="44"/>
                <w:szCs w:val="44"/>
                <w:u w:val="none"/>
                <w:lang w:eastAsia="en-GB"/>
              </w:rPr>
            </w:pPr>
            <w:r w:rsidRPr="00EC517B">
              <w:rPr>
                <w:rFonts w:ascii="Arial" w:hAnsi="Arial" w:cs="Arial"/>
                <w:noProof/>
                <w:spacing w:val="26"/>
                <w:sz w:val="40"/>
                <w:szCs w:val="40"/>
                <w:u w:val="none"/>
                <w:lang w:eastAsia="en-GB"/>
              </w:rPr>
              <w:t>ASSURANCE PANEL</w:t>
            </w:r>
          </w:p>
        </w:tc>
      </w:tr>
    </w:tbl>
    <w:p w:rsidRPr="00B47FD5" w:rsidR="00FD7250" w:rsidP="00FD7250" w:rsidRDefault="00FD7250">
      <w:pPr>
        <w:rPr>
          <w:rFonts w:ascii="Arial" w:hAnsi="Arial" w:cs="Arial"/>
          <w:sz w:val="22"/>
          <w:szCs w:val="22"/>
        </w:rPr>
      </w:pPr>
    </w:p>
    <w:tbl>
      <w:tblPr>
        <w:tblW w:w="9514" w:type="dxa"/>
        <w:tblLayout w:type="fixed"/>
        <w:tblLook w:val="0000" w:firstRow="0" w:lastRow="0" w:firstColumn="0" w:lastColumn="0" w:noHBand="0" w:noVBand="0"/>
      </w:tblPr>
      <w:tblGrid>
        <w:gridCol w:w="1809"/>
        <w:gridCol w:w="7705"/>
      </w:tblGrid>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sidRPr="00B47FD5">
              <w:rPr>
                <w:rFonts w:ascii="Arial" w:hAnsi="Arial" w:cs="Arial"/>
                <w:sz w:val="22"/>
                <w:szCs w:val="22"/>
              </w:rPr>
              <w:t>Report of</w:t>
            </w:r>
          </w:p>
        </w:tc>
        <w:tc>
          <w:tcPr>
            <w:tcW w:w="7705" w:type="dxa"/>
          </w:tcPr>
          <w:p w:rsidRPr="00B47FD5" w:rsidR="00FD7250" w:rsidP="005B06FB" w:rsidRDefault="00FC7EAC">
            <w:pPr>
              <w:pStyle w:val="Heading6"/>
              <w:rPr>
                <w:rFonts w:ascii="Arial" w:hAnsi="Arial" w:cs="Arial"/>
                <w:szCs w:val="22"/>
              </w:rPr>
            </w:pPr>
            <w:r>
              <w:rPr>
                <w:rFonts w:ascii="Arial" w:hAnsi="Arial" w:cs="Arial"/>
                <w:szCs w:val="22"/>
              </w:rPr>
              <w:t>OFFICE OF</w:t>
            </w:r>
            <w:r w:rsidR="00C20F40">
              <w:rPr>
                <w:rFonts w:ascii="Arial" w:hAnsi="Arial" w:cs="Arial"/>
                <w:szCs w:val="22"/>
              </w:rPr>
              <w:t xml:space="preserve"> POLICE AND CRIME COMMISSIONER</w:t>
            </w:r>
            <w:r>
              <w:rPr>
                <w:rFonts w:ascii="Arial" w:hAnsi="Arial" w:cs="Arial"/>
                <w:szCs w:val="22"/>
              </w:rPr>
              <w:t xml:space="preserve"> </w:t>
            </w:r>
          </w:p>
          <w:p w:rsidRPr="00B47FD5" w:rsidR="00FD7250" w:rsidP="005B06FB" w:rsidRDefault="00FD7250">
            <w:pPr>
              <w:rPr>
                <w:rFonts w:ascii="Arial" w:hAnsi="Arial" w:cs="Arial"/>
                <w:b/>
                <w:sz w:val="22"/>
                <w:szCs w:val="22"/>
              </w:rPr>
            </w:pPr>
          </w:p>
        </w:tc>
      </w:tr>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Pr>
                <w:rFonts w:ascii="Arial" w:hAnsi="Arial" w:cs="Arial"/>
                <w:sz w:val="22"/>
                <w:szCs w:val="22"/>
              </w:rPr>
              <w:t>Subject</w:t>
            </w:r>
          </w:p>
        </w:tc>
        <w:tc>
          <w:tcPr>
            <w:tcW w:w="7705" w:type="dxa"/>
          </w:tcPr>
          <w:p w:rsidRPr="003F3289" w:rsidR="003F3289" w:rsidP="003F3289" w:rsidRDefault="003F3289">
            <w:pPr>
              <w:pStyle w:val="Heading6"/>
              <w:rPr>
                <w:rFonts w:ascii="Arial" w:hAnsi="Arial" w:cs="Arial"/>
                <w:szCs w:val="22"/>
              </w:rPr>
            </w:pPr>
            <w:r>
              <w:rPr>
                <w:rFonts w:ascii="Arial" w:hAnsi="Arial" w:cs="Arial"/>
                <w:szCs w:val="22"/>
              </w:rPr>
              <w:t>COMPARES POLICE AND CRIME COMMISSIONERS (CoPaCC)</w:t>
            </w:r>
          </w:p>
          <w:p w:rsidRPr="00945DD3" w:rsidR="00945DD3" w:rsidP="00945DD3" w:rsidRDefault="00945DD3"/>
        </w:tc>
      </w:tr>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sidRPr="00B47FD5">
              <w:rPr>
                <w:rFonts w:ascii="Arial" w:hAnsi="Arial" w:cs="Arial"/>
                <w:sz w:val="22"/>
                <w:szCs w:val="22"/>
              </w:rPr>
              <w:t>Date</w:t>
            </w:r>
          </w:p>
        </w:tc>
        <w:tc>
          <w:tcPr>
            <w:tcW w:w="7705" w:type="dxa"/>
          </w:tcPr>
          <w:p w:rsidRPr="00B47FD5" w:rsidR="003F3289" w:rsidP="003F3289" w:rsidRDefault="003F3289">
            <w:pPr>
              <w:pStyle w:val="Heading4"/>
              <w:rPr>
                <w:rFonts w:ascii="Arial" w:hAnsi="Arial" w:cs="Arial"/>
                <w:sz w:val="22"/>
                <w:szCs w:val="22"/>
                <w:u w:val="none"/>
              </w:rPr>
            </w:pPr>
            <w:r>
              <w:rPr>
                <w:rFonts w:ascii="Arial" w:hAnsi="Arial" w:cs="Arial"/>
                <w:sz w:val="22"/>
                <w:szCs w:val="22"/>
                <w:u w:val="none"/>
              </w:rPr>
              <w:t>MONDAY 7 DECEMBER 2015 – 13:00PM</w:t>
            </w:r>
          </w:p>
          <w:p w:rsidRPr="007A7C8B" w:rsidR="007A7C8B" w:rsidP="007A7C8B" w:rsidRDefault="007A7C8B"/>
        </w:tc>
      </w:tr>
      <w:tr w:rsidRPr="00B47FD5" w:rsidR="00FD7250" w:rsidTr="005B06FB">
        <w:tc>
          <w:tcPr>
            <w:tcW w:w="1809" w:type="dxa"/>
            <w:shd w:val="clear" w:color="auto" w:fill="D9D9D9"/>
          </w:tcPr>
          <w:p w:rsidR="00FD7250" w:rsidP="005B06FB" w:rsidRDefault="00F80AC6">
            <w:pPr>
              <w:rPr>
                <w:rFonts w:ascii="Arial" w:hAnsi="Arial" w:cs="Arial"/>
                <w:sz w:val="22"/>
                <w:szCs w:val="22"/>
              </w:rPr>
            </w:pPr>
            <w:r>
              <w:rPr>
                <w:rFonts w:ascii="Arial" w:hAnsi="Arial" w:cs="Arial"/>
                <w:sz w:val="22"/>
                <w:szCs w:val="22"/>
              </w:rPr>
              <w:t xml:space="preserve">Author </w:t>
            </w:r>
          </w:p>
          <w:p w:rsidRPr="00B47FD5" w:rsidR="00FD7250" w:rsidP="005B06FB" w:rsidRDefault="00FD7250">
            <w:pPr>
              <w:rPr>
                <w:rFonts w:ascii="Arial" w:hAnsi="Arial" w:cs="Arial"/>
                <w:sz w:val="22"/>
                <w:szCs w:val="22"/>
              </w:rPr>
            </w:pPr>
          </w:p>
        </w:tc>
        <w:tc>
          <w:tcPr>
            <w:tcW w:w="7705" w:type="dxa"/>
          </w:tcPr>
          <w:p w:rsidRPr="00FC120A" w:rsidR="00FD7250" w:rsidP="00FC120A" w:rsidRDefault="00F80AC6">
            <w:pPr>
              <w:pStyle w:val="Heading6"/>
              <w:rPr>
                <w:rFonts w:ascii="Arial" w:hAnsi="Arial" w:cs="Arial"/>
                <w:szCs w:val="22"/>
              </w:rPr>
            </w:pPr>
            <w:r w:rsidRPr="00FC120A">
              <w:rPr>
                <w:rFonts w:ascii="Arial" w:hAnsi="Arial" w:cs="Arial"/>
                <w:szCs w:val="22"/>
              </w:rPr>
              <w:t>HELEN KING, CHIEF FINANCE OFFICER</w:t>
            </w:r>
            <w:r w:rsidR="003B6D47">
              <w:rPr>
                <w:rFonts w:ascii="Arial" w:hAnsi="Arial" w:cs="Arial"/>
                <w:szCs w:val="22"/>
              </w:rPr>
              <w:t xml:space="preserve"> OPCC</w:t>
            </w:r>
          </w:p>
        </w:tc>
      </w:tr>
    </w:tbl>
    <w:p w:rsidR="00FD7250" w:rsidP="00F53F2A" w:rsidRDefault="00FD7250">
      <w:pPr>
        <w:pStyle w:val="Heading3"/>
        <w:ind w:right="-766"/>
        <w:rPr>
          <w:rFonts w:ascii="Arial" w:hAnsi="Arial" w:cs="Arial"/>
          <w:sz w:val="22"/>
          <w:szCs w:val="22"/>
        </w:rPr>
      </w:pPr>
    </w:p>
    <w:p w:rsidRPr="00B47FD5" w:rsidR="00FD7250" w:rsidP="00F53F2A" w:rsidRDefault="00FD7250">
      <w:pPr>
        <w:pStyle w:val="Heading3"/>
        <w:ind w:right="-766"/>
        <w:rPr>
          <w:rFonts w:ascii="Arial" w:hAnsi="Arial" w:cs="Arial"/>
          <w:sz w:val="22"/>
          <w:szCs w:val="22"/>
        </w:rPr>
      </w:pPr>
      <w:r>
        <w:rPr>
          <w:rFonts w:ascii="Arial" w:hAnsi="Arial" w:cs="Arial"/>
          <w:sz w:val="22"/>
          <w:szCs w:val="22"/>
        </w:rPr>
        <w:t>Purpose of Report</w:t>
      </w:r>
    </w:p>
    <w:p w:rsidR="00D45316" w:rsidP="00945DD3" w:rsidRDefault="00D45316">
      <w:pPr>
        <w:pStyle w:val="ListParagraph"/>
        <w:ind w:left="0"/>
        <w:rPr>
          <w:rFonts w:ascii="Arial" w:hAnsi="Arial" w:cs="Arial"/>
          <w:sz w:val="22"/>
          <w:szCs w:val="22"/>
        </w:rPr>
      </w:pPr>
    </w:p>
    <w:p w:rsidR="003F3289" w:rsidP="003F3289" w:rsidRDefault="00945DD3">
      <w:pPr>
        <w:pStyle w:val="ListParagraph"/>
        <w:numPr>
          <w:ilvl w:val="0"/>
          <w:numId w:val="16"/>
        </w:numPr>
        <w:ind w:hanging="720"/>
        <w:rPr>
          <w:rFonts w:ascii="Arial" w:hAnsi="Arial" w:cs="Arial"/>
          <w:sz w:val="22"/>
          <w:szCs w:val="22"/>
        </w:rPr>
      </w:pPr>
      <w:r>
        <w:rPr>
          <w:rFonts w:ascii="Arial" w:hAnsi="Arial" w:cs="Arial"/>
          <w:sz w:val="22"/>
          <w:szCs w:val="22"/>
        </w:rPr>
        <w:t xml:space="preserve">At the time of setting up the OPCC and </w:t>
      </w:r>
      <w:r w:rsidR="00C63918">
        <w:rPr>
          <w:rFonts w:ascii="Arial" w:hAnsi="Arial" w:cs="Arial"/>
          <w:sz w:val="22"/>
          <w:szCs w:val="22"/>
        </w:rPr>
        <w:t xml:space="preserve">more recently, </w:t>
      </w:r>
      <w:r>
        <w:rPr>
          <w:rFonts w:ascii="Arial" w:hAnsi="Arial" w:cs="Arial"/>
          <w:sz w:val="22"/>
          <w:szCs w:val="22"/>
        </w:rPr>
        <w:t>the JARAP, members and officers considered whether it would be appropriate for the OPCC and the JARAP to subscribe to</w:t>
      </w:r>
      <w:r w:rsidR="00C63918">
        <w:rPr>
          <w:rFonts w:ascii="Arial" w:hAnsi="Arial" w:cs="Arial"/>
          <w:sz w:val="22"/>
          <w:szCs w:val="22"/>
        </w:rPr>
        <w:t xml:space="preserve"> </w:t>
      </w:r>
      <w:r w:rsidR="00740B40">
        <w:rPr>
          <w:rFonts w:ascii="Arial" w:hAnsi="Arial" w:cs="Arial"/>
          <w:sz w:val="22"/>
          <w:szCs w:val="22"/>
        </w:rPr>
        <w:t xml:space="preserve">the organisation </w:t>
      </w:r>
      <w:r w:rsidR="00C63918">
        <w:rPr>
          <w:rFonts w:ascii="Arial" w:hAnsi="Arial" w:cs="Arial"/>
          <w:sz w:val="22"/>
          <w:szCs w:val="22"/>
        </w:rPr>
        <w:t>Compares Police and Crime Commissioners (known as</w:t>
      </w:r>
      <w:r>
        <w:rPr>
          <w:rFonts w:ascii="Arial" w:hAnsi="Arial" w:cs="Arial"/>
          <w:sz w:val="22"/>
          <w:szCs w:val="22"/>
        </w:rPr>
        <w:t xml:space="preserve"> </w:t>
      </w:r>
      <w:r w:rsidR="00C63918">
        <w:rPr>
          <w:rFonts w:ascii="Arial" w:hAnsi="Arial" w:cs="Arial"/>
          <w:sz w:val="22"/>
          <w:szCs w:val="22"/>
        </w:rPr>
        <w:t>CoPaCC).</w:t>
      </w:r>
    </w:p>
    <w:p w:rsidR="003F3289" w:rsidP="003F3289" w:rsidRDefault="003F3289">
      <w:pPr>
        <w:pStyle w:val="ListParagraph"/>
        <w:rPr>
          <w:rFonts w:ascii="Arial" w:hAnsi="Arial" w:cs="Arial"/>
          <w:sz w:val="22"/>
          <w:szCs w:val="22"/>
        </w:rPr>
      </w:pPr>
    </w:p>
    <w:p w:rsidR="003F3289" w:rsidP="003F3289" w:rsidRDefault="00C63918">
      <w:pPr>
        <w:pStyle w:val="ListParagraph"/>
        <w:numPr>
          <w:ilvl w:val="0"/>
          <w:numId w:val="16"/>
        </w:numPr>
        <w:ind w:hanging="720"/>
        <w:rPr>
          <w:rFonts w:ascii="Arial" w:hAnsi="Arial" w:cs="Arial"/>
          <w:sz w:val="22"/>
          <w:szCs w:val="22"/>
        </w:rPr>
      </w:pPr>
      <w:r w:rsidRPr="003F3289">
        <w:rPr>
          <w:rFonts w:ascii="Arial" w:hAnsi="Arial" w:cs="Arial"/>
          <w:sz w:val="22"/>
          <w:szCs w:val="22"/>
        </w:rPr>
        <w:t xml:space="preserve">The OPCC in line with those in the East Midlands Region decided not to subscribe to CoPaCC and instead subscribe to the Association of Police and Crime Commissioners (APCC) briefings and member services to which all PCC’s subscribe. </w:t>
      </w:r>
    </w:p>
    <w:p w:rsidR="003F3289" w:rsidP="003F3289" w:rsidRDefault="003F3289">
      <w:pPr>
        <w:pStyle w:val="ListParagraph"/>
        <w:rPr>
          <w:rFonts w:ascii="Arial" w:hAnsi="Arial" w:cs="Arial"/>
          <w:sz w:val="22"/>
          <w:szCs w:val="22"/>
        </w:rPr>
      </w:pPr>
    </w:p>
    <w:p w:rsidR="003F3289" w:rsidP="003F3289" w:rsidRDefault="00C63918">
      <w:pPr>
        <w:pStyle w:val="ListParagraph"/>
        <w:numPr>
          <w:ilvl w:val="0"/>
          <w:numId w:val="16"/>
        </w:numPr>
        <w:ind w:hanging="720"/>
        <w:rPr>
          <w:rFonts w:ascii="Arial" w:hAnsi="Arial" w:cs="Arial"/>
          <w:sz w:val="22"/>
          <w:szCs w:val="22"/>
        </w:rPr>
      </w:pPr>
      <w:r w:rsidRPr="003F3289">
        <w:rPr>
          <w:rFonts w:ascii="Arial" w:hAnsi="Arial" w:cs="Arial"/>
          <w:sz w:val="22"/>
          <w:szCs w:val="22"/>
        </w:rPr>
        <w:t xml:space="preserve">The JARAP agreed to consider the subscription in due course and the purpose of this report is to enable JARAP members to </w:t>
      </w:r>
      <w:r w:rsidRPr="003F3289" w:rsidR="009E63A3">
        <w:rPr>
          <w:rFonts w:ascii="Arial" w:hAnsi="Arial" w:cs="Arial"/>
          <w:sz w:val="22"/>
          <w:szCs w:val="22"/>
        </w:rPr>
        <w:t xml:space="preserve">consider this and </w:t>
      </w:r>
      <w:r w:rsidRPr="003F3289">
        <w:rPr>
          <w:rFonts w:ascii="Arial" w:hAnsi="Arial" w:cs="Arial"/>
          <w:sz w:val="22"/>
          <w:szCs w:val="22"/>
        </w:rPr>
        <w:t>make an informed decision as to whether they wish to subscribe to CoPaCC.</w:t>
      </w:r>
    </w:p>
    <w:p w:rsidR="003F3289" w:rsidP="003F3289" w:rsidRDefault="003F3289">
      <w:pPr>
        <w:pStyle w:val="ListParagraph"/>
        <w:rPr>
          <w:rFonts w:ascii="Arial" w:hAnsi="Arial" w:cs="Arial"/>
          <w:sz w:val="22"/>
          <w:szCs w:val="22"/>
        </w:rPr>
      </w:pPr>
    </w:p>
    <w:p w:rsidRPr="003F3289" w:rsidR="00945DD3" w:rsidP="003F3289" w:rsidRDefault="00945DD3">
      <w:pPr>
        <w:pStyle w:val="ListParagraph"/>
        <w:numPr>
          <w:ilvl w:val="0"/>
          <w:numId w:val="16"/>
        </w:numPr>
        <w:ind w:hanging="720"/>
        <w:rPr>
          <w:rFonts w:ascii="Arial" w:hAnsi="Arial" w:cs="Arial"/>
          <w:sz w:val="22"/>
          <w:szCs w:val="22"/>
        </w:rPr>
      </w:pPr>
      <w:r w:rsidRPr="003F3289">
        <w:rPr>
          <w:rFonts w:ascii="Arial" w:hAnsi="Arial" w:cs="Arial"/>
          <w:sz w:val="22"/>
          <w:szCs w:val="22"/>
        </w:rPr>
        <w:t xml:space="preserve">This report identifies the service provided by CoPaCC, together with information from other JARAP/Audit Committee’s in the Region </w:t>
      </w:r>
      <w:r w:rsidRPr="003F3289" w:rsidR="00740B40">
        <w:rPr>
          <w:rFonts w:ascii="Arial" w:hAnsi="Arial" w:cs="Arial"/>
          <w:sz w:val="22"/>
          <w:szCs w:val="22"/>
        </w:rPr>
        <w:t>and other information for consideration</w:t>
      </w:r>
      <w:r w:rsidRPr="003F3289">
        <w:rPr>
          <w:rFonts w:ascii="Arial" w:hAnsi="Arial" w:cs="Arial"/>
          <w:sz w:val="22"/>
          <w:szCs w:val="22"/>
        </w:rPr>
        <w:t>.</w:t>
      </w:r>
    </w:p>
    <w:p w:rsidR="00945DD3" w:rsidP="00C63918" w:rsidRDefault="00945DD3">
      <w:pPr>
        <w:pStyle w:val="ListParagraph"/>
        <w:ind w:left="360"/>
        <w:rPr>
          <w:rFonts w:ascii="Arial" w:hAnsi="Arial" w:cs="Arial"/>
          <w:sz w:val="22"/>
          <w:szCs w:val="22"/>
        </w:rPr>
      </w:pPr>
    </w:p>
    <w:p w:rsidRPr="009E63A3" w:rsidR="00945DD3" w:rsidP="00C63918" w:rsidRDefault="00C63918">
      <w:pPr>
        <w:pStyle w:val="ListParagraph"/>
        <w:ind w:left="0"/>
        <w:rPr>
          <w:rFonts w:ascii="Arial" w:hAnsi="Arial" w:cs="Arial"/>
          <w:b/>
          <w:sz w:val="22"/>
          <w:szCs w:val="22"/>
          <w:u w:val="single"/>
        </w:rPr>
      </w:pPr>
      <w:r w:rsidRPr="009E63A3">
        <w:rPr>
          <w:rFonts w:ascii="Arial" w:hAnsi="Arial" w:cs="Arial"/>
          <w:b/>
          <w:sz w:val="22"/>
          <w:szCs w:val="22"/>
          <w:u w:val="single"/>
        </w:rPr>
        <w:t>Overview of CoPaCC</w:t>
      </w:r>
    </w:p>
    <w:p w:rsidR="00945DD3" w:rsidP="00AB1216" w:rsidRDefault="00945DD3">
      <w:pPr>
        <w:pStyle w:val="ListParagraph"/>
        <w:rPr>
          <w:rFonts w:ascii="Arial" w:hAnsi="Arial" w:cs="Arial"/>
          <w:sz w:val="22"/>
          <w:szCs w:val="22"/>
        </w:rPr>
      </w:pPr>
    </w:p>
    <w:p w:rsidR="003F3289" w:rsidP="003F3289" w:rsidRDefault="00C63918">
      <w:pPr>
        <w:pStyle w:val="ListParagraph"/>
        <w:numPr>
          <w:ilvl w:val="0"/>
          <w:numId w:val="16"/>
        </w:numPr>
        <w:ind w:hanging="720"/>
        <w:rPr>
          <w:rFonts w:ascii="Arial" w:hAnsi="Arial" w:cs="Arial"/>
          <w:sz w:val="22"/>
          <w:szCs w:val="22"/>
        </w:rPr>
      </w:pPr>
      <w:r>
        <w:rPr>
          <w:rFonts w:ascii="Arial" w:hAnsi="Arial" w:cs="Arial"/>
          <w:sz w:val="22"/>
          <w:szCs w:val="22"/>
        </w:rPr>
        <w:t>CoPaCC was independently established shortly after the first election of Police and Crime Commissioners in November 2012. The primary focus of the organisation is on the work of the PCC’s and their offices.</w:t>
      </w:r>
    </w:p>
    <w:p w:rsidR="003F3289" w:rsidP="003F3289" w:rsidRDefault="003F3289">
      <w:pPr>
        <w:pStyle w:val="ListParagraph"/>
        <w:rPr>
          <w:rFonts w:ascii="Arial" w:hAnsi="Arial" w:cs="Arial"/>
          <w:sz w:val="22"/>
          <w:szCs w:val="22"/>
        </w:rPr>
      </w:pPr>
    </w:p>
    <w:p w:rsidR="003F3289" w:rsidP="003F3289" w:rsidRDefault="00C63918">
      <w:pPr>
        <w:pStyle w:val="ListParagraph"/>
        <w:numPr>
          <w:ilvl w:val="0"/>
          <w:numId w:val="16"/>
        </w:numPr>
        <w:ind w:hanging="720"/>
        <w:rPr>
          <w:rFonts w:ascii="Arial" w:hAnsi="Arial" w:cs="Arial"/>
          <w:sz w:val="22"/>
          <w:szCs w:val="22"/>
        </w:rPr>
      </w:pPr>
      <w:r w:rsidRPr="003F3289">
        <w:rPr>
          <w:rFonts w:ascii="Arial" w:hAnsi="Arial" w:cs="Arial"/>
          <w:sz w:val="22"/>
          <w:szCs w:val="22"/>
        </w:rPr>
        <w:t>CoPaCC publish a regular, subscriber-only Policing Report with analysis of PCC activity as well as strategic level policing requirements.</w:t>
      </w:r>
    </w:p>
    <w:p w:rsidR="003F3289" w:rsidP="003F3289" w:rsidRDefault="003F3289">
      <w:pPr>
        <w:pStyle w:val="ListParagraph"/>
        <w:rPr>
          <w:rFonts w:ascii="Arial" w:hAnsi="Arial" w:cs="Arial"/>
          <w:sz w:val="22"/>
          <w:szCs w:val="22"/>
        </w:rPr>
      </w:pPr>
    </w:p>
    <w:p w:rsidR="003F3289" w:rsidP="003F3289" w:rsidRDefault="00C63918">
      <w:pPr>
        <w:pStyle w:val="ListParagraph"/>
        <w:numPr>
          <w:ilvl w:val="0"/>
          <w:numId w:val="16"/>
        </w:numPr>
        <w:ind w:hanging="720"/>
        <w:rPr>
          <w:rFonts w:ascii="Arial" w:hAnsi="Arial" w:cs="Arial"/>
          <w:sz w:val="22"/>
          <w:szCs w:val="22"/>
        </w:rPr>
      </w:pPr>
      <w:r w:rsidRPr="003F3289">
        <w:rPr>
          <w:rFonts w:ascii="Arial" w:hAnsi="Arial" w:cs="Arial"/>
          <w:sz w:val="22"/>
          <w:szCs w:val="22"/>
        </w:rPr>
        <w:t xml:space="preserve">Additionally, CoPaCC publish </w:t>
      </w:r>
      <w:r w:rsidRPr="003F3289" w:rsidR="00740B40">
        <w:rPr>
          <w:rFonts w:ascii="Arial" w:hAnsi="Arial" w:cs="Arial"/>
          <w:sz w:val="22"/>
          <w:szCs w:val="22"/>
        </w:rPr>
        <w:t xml:space="preserve">through </w:t>
      </w:r>
      <w:r w:rsidRPr="003F3289">
        <w:rPr>
          <w:rFonts w:ascii="Arial" w:hAnsi="Arial" w:cs="Arial"/>
          <w:sz w:val="22"/>
          <w:szCs w:val="22"/>
        </w:rPr>
        <w:t>PolicingInsight.com an online magazine and weekly newsletter.</w:t>
      </w:r>
    </w:p>
    <w:p w:rsidR="003F3289" w:rsidP="003F3289" w:rsidRDefault="003F3289">
      <w:pPr>
        <w:pStyle w:val="ListParagraph"/>
        <w:rPr>
          <w:rFonts w:ascii="Arial" w:hAnsi="Arial" w:cs="Arial"/>
          <w:sz w:val="22"/>
          <w:szCs w:val="22"/>
        </w:rPr>
      </w:pPr>
    </w:p>
    <w:p w:rsidRPr="003F3289" w:rsidR="00C63918" w:rsidP="003F3289" w:rsidRDefault="00C63918">
      <w:pPr>
        <w:pStyle w:val="ListParagraph"/>
        <w:numPr>
          <w:ilvl w:val="0"/>
          <w:numId w:val="16"/>
        </w:numPr>
        <w:ind w:hanging="720"/>
        <w:rPr>
          <w:rFonts w:ascii="Arial" w:hAnsi="Arial" w:cs="Arial"/>
          <w:sz w:val="22"/>
          <w:szCs w:val="22"/>
        </w:rPr>
      </w:pPr>
      <w:r w:rsidRPr="003F3289">
        <w:rPr>
          <w:rFonts w:ascii="Arial" w:hAnsi="Arial" w:cs="Arial"/>
          <w:sz w:val="22"/>
          <w:szCs w:val="22"/>
        </w:rPr>
        <w:t xml:space="preserve">CoPaCC also produce Thematic Reports on specific areas. The information for these and any good practice highlighted is requested from PCC’s and provided </w:t>
      </w:r>
      <w:r w:rsidRPr="003F3289" w:rsidR="00740B40">
        <w:rPr>
          <w:rFonts w:ascii="Arial" w:hAnsi="Arial" w:cs="Arial"/>
          <w:sz w:val="22"/>
          <w:szCs w:val="22"/>
        </w:rPr>
        <w:t xml:space="preserve">voluntarily </w:t>
      </w:r>
      <w:r w:rsidRPr="003F3289">
        <w:rPr>
          <w:rFonts w:ascii="Arial" w:hAnsi="Arial" w:cs="Arial"/>
          <w:sz w:val="22"/>
          <w:szCs w:val="22"/>
        </w:rPr>
        <w:t>by PCC’s where appropriate.</w:t>
      </w:r>
    </w:p>
    <w:p w:rsidR="00C63918" w:rsidP="00C63918" w:rsidRDefault="00C63918">
      <w:pPr>
        <w:pStyle w:val="ListParagraph"/>
        <w:rPr>
          <w:rFonts w:ascii="Arial" w:hAnsi="Arial" w:cs="Arial"/>
          <w:sz w:val="22"/>
          <w:szCs w:val="22"/>
        </w:rPr>
      </w:pPr>
    </w:p>
    <w:p w:rsidR="00C63918" w:rsidP="003F3289" w:rsidRDefault="009E63A3">
      <w:pPr>
        <w:pStyle w:val="ListParagraph"/>
        <w:numPr>
          <w:ilvl w:val="0"/>
          <w:numId w:val="16"/>
        </w:numPr>
        <w:ind w:hanging="720"/>
        <w:rPr>
          <w:rFonts w:ascii="Arial" w:hAnsi="Arial" w:cs="Arial"/>
          <w:sz w:val="22"/>
          <w:szCs w:val="22"/>
        </w:rPr>
      </w:pPr>
      <w:r>
        <w:rPr>
          <w:rFonts w:ascii="Arial" w:hAnsi="Arial" w:cs="Arial"/>
          <w:sz w:val="22"/>
          <w:szCs w:val="22"/>
        </w:rPr>
        <w:lastRenderedPageBreak/>
        <w:t>Subscription arrangements are as follows:</w:t>
      </w:r>
    </w:p>
    <w:p w:rsidR="009E63A3" w:rsidP="009E63A3" w:rsidRDefault="009E63A3">
      <w:pPr>
        <w:pStyle w:val="ListParagraph"/>
        <w:rPr>
          <w:rFonts w:ascii="Arial" w:hAnsi="Arial" w:cs="Arial"/>
          <w:sz w:val="22"/>
          <w:szCs w:val="22"/>
        </w:rPr>
      </w:pPr>
    </w:p>
    <w:p w:rsidR="003F3289" w:rsidP="003F3289" w:rsidRDefault="009E63A3">
      <w:pPr>
        <w:pStyle w:val="ListParagraph"/>
        <w:numPr>
          <w:ilvl w:val="1"/>
          <w:numId w:val="16"/>
        </w:numPr>
        <w:ind w:left="1134" w:hanging="425"/>
        <w:rPr>
          <w:rFonts w:ascii="Arial" w:hAnsi="Arial" w:cs="Arial"/>
          <w:sz w:val="22"/>
          <w:szCs w:val="22"/>
        </w:rPr>
      </w:pPr>
      <w:r>
        <w:rPr>
          <w:rFonts w:ascii="Arial" w:hAnsi="Arial" w:cs="Arial"/>
          <w:sz w:val="22"/>
          <w:szCs w:val="22"/>
        </w:rPr>
        <w:t xml:space="preserve">Free registration to the PolicingInsight.com website is available to individuals with a particular interest in this area and </w:t>
      </w:r>
      <w:r w:rsidR="00740B40">
        <w:rPr>
          <w:rFonts w:ascii="Arial" w:hAnsi="Arial" w:cs="Arial"/>
          <w:sz w:val="22"/>
          <w:szCs w:val="22"/>
        </w:rPr>
        <w:t>enab</w:t>
      </w:r>
      <w:r w:rsidR="00116B81">
        <w:rPr>
          <w:rFonts w:ascii="Arial" w:hAnsi="Arial" w:cs="Arial"/>
          <w:sz w:val="22"/>
          <w:szCs w:val="22"/>
        </w:rPr>
        <w:t>l</w:t>
      </w:r>
      <w:r w:rsidR="00740B40">
        <w:rPr>
          <w:rFonts w:ascii="Arial" w:hAnsi="Arial" w:cs="Arial"/>
          <w:sz w:val="22"/>
          <w:szCs w:val="22"/>
        </w:rPr>
        <w:t xml:space="preserve">es the subscriber to </w:t>
      </w:r>
      <w:r>
        <w:rPr>
          <w:rFonts w:ascii="Arial" w:hAnsi="Arial" w:cs="Arial"/>
          <w:sz w:val="22"/>
          <w:szCs w:val="22"/>
        </w:rPr>
        <w:t xml:space="preserve">receive selected articles and reports and the weekly newsletter. </w:t>
      </w:r>
    </w:p>
    <w:p w:rsidR="003F3289" w:rsidP="003F3289" w:rsidRDefault="003F3289">
      <w:pPr>
        <w:pStyle w:val="ListParagraph"/>
        <w:ind w:left="1134"/>
        <w:rPr>
          <w:rFonts w:ascii="Arial" w:hAnsi="Arial" w:cs="Arial"/>
          <w:sz w:val="22"/>
          <w:szCs w:val="22"/>
        </w:rPr>
      </w:pPr>
    </w:p>
    <w:p w:rsidR="003F3289" w:rsidP="003F3289" w:rsidRDefault="009E63A3">
      <w:pPr>
        <w:pStyle w:val="ListParagraph"/>
        <w:numPr>
          <w:ilvl w:val="1"/>
          <w:numId w:val="16"/>
        </w:numPr>
        <w:ind w:left="1134" w:hanging="425"/>
        <w:rPr>
          <w:rFonts w:ascii="Arial" w:hAnsi="Arial" w:cs="Arial"/>
          <w:sz w:val="22"/>
          <w:szCs w:val="22"/>
        </w:rPr>
      </w:pPr>
      <w:r w:rsidRPr="003F3289">
        <w:rPr>
          <w:rFonts w:ascii="Arial" w:hAnsi="Arial" w:cs="Arial"/>
          <w:sz w:val="22"/>
          <w:szCs w:val="22"/>
        </w:rPr>
        <w:t>Full subscriptions which provide access to the PolicingInsight website and all reports by CoPaCC</w:t>
      </w:r>
      <w:r w:rsidRPr="003F3289" w:rsidR="00740B40">
        <w:rPr>
          <w:rFonts w:ascii="Arial" w:hAnsi="Arial" w:cs="Arial"/>
          <w:sz w:val="22"/>
          <w:szCs w:val="22"/>
        </w:rPr>
        <w:t>, although some of th</w:t>
      </w:r>
      <w:r w:rsidRPr="003F3289">
        <w:rPr>
          <w:rFonts w:ascii="Arial" w:hAnsi="Arial" w:cs="Arial"/>
          <w:sz w:val="22"/>
          <w:szCs w:val="22"/>
        </w:rPr>
        <w:t xml:space="preserve">ese reports </w:t>
      </w:r>
      <w:r w:rsidRPr="003F3289" w:rsidR="00740B40">
        <w:rPr>
          <w:rFonts w:ascii="Arial" w:hAnsi="Arial" w:cs="Arial"/>
          <w:sz w:val="22"/>
          <w:szCs w:val="22"/>
        </w:rPr>
        <w:t xml:space="preserve">can be </w:t>
      </w:r>
      <w:r w:rsidRPr="003F3289">
        <w:rPr>
          <w:rFonts w:ascii="Arial" w:hAnsi="Arial" w:cs="Arial"/>
          <w:sz w:val="22"/>
          <w:szCs w:val="22"/>
        </w:rPr>
        <w:t xml:space="preserve"> circulated publicly.</w:t>
      </w:r>
    </w:p>
    <w:p w:rsidR="003F3289" w:rsidP="003F3289" w:rsidRDefault="003F3289">
      <w:pPr>
        <w:pStyle w:val="ListParagraph"/>
        <w:rPr>
          <w:rFonts w:ascii="Arial" w:hAnsi="Arial" w:cs="Arial"/>
          <w:sz w:val="22"/>
          <w:szCs w:val="22"/>
        </w:rPr>
      </w:pPr>
    </w:p>
    <w:p w:rsidR="003F3289" w:rsidP="003F3289" w:rsidRDefault="009E63A3">
      <w:pPr>
        <w:pStyle w:val="ListParagraph"/>
        <w:numPr>
          <w:ilvl w:val="1"/>
          <w:numId w:val="16"/>
        </w:numPr>
        <w:ind w:left="1134" w:hanging="425"/>
        <w:rPr>
          <w:rFonts w:ascii="Arial" w:hAnsi="Arial" w:cs="Arial"/>
          <w:sz w:val="22"/>
          <w:szCs w:val="22"/>
        </w:rPr>
      </w:pPr>
      <w:r w:rsidRPr="003F3289">
        <w:rPr>
          <w:rFonts w:ascii="Arial" w:hAnsi="Arial" w:cs="Arial"/>
          <w:sz w:val="22"/>
          <w:szCs w:val="22"/>
        </w:rPr>
        <w:t>Full subscriptions are either: Individual subscriptions at £150 plus VAT or a multiuser subscription of up to 12 users at £975 VAT.</w:t>
      </w:r>
    </w:p>
    <w:p w:rsidR="003F3289" w:rsidP="003F3289" w:rsidRDefault="003F3289">
      <w:pPr>
        <w:pStyle w:val="ListParagraph"/>
        <w:rPr>
          <w:rFonts w:ascii="Arial" w:hAnsi="Arial" w:cs="Arial"/>
          <w:sz w:val="22"/>
          <w:szCs w:val="22"/>
        </w:rPr>
      </w:pPr>
    </w:p>
    <w:p w:rsidRPr="003F3289" w:rsidR="009E63A3" w:rsidP="003F3289" w:rsidRDefault="009E63A3">
      <w:pPr>
        <w:pStyle w:val="ListParagraph"/>
        <w:numPr>
          <w:ilvl w:val="1"/>
          <w:numId w:val="16"/>
        </w:numPr>
        <w:ind w:left="1134" w:hanging="425"/>
        <w:rPr>
          <w:rFonts w:ascii="Arial" w:hAnsi="Arial" w:cs="Arial"/>
          <w:sz w:val="22"/>
          <w:szCs w:val="22"/>
        </w:rPr>
      </w:pPr>
      <w:r w:rsidRPr="003F3289">
        <w:rPr>
          <w:rFonts w:ascii="Arial" w:hAnsi="Arial" w:cs="Arial"/>
          <w:sz w:val="22"/>
          <w:szCs w:val="22"/>
        </w:rPr>
        <w:t>CoPaCC have advised that both subscription options a and b would require all users of the service to have @leics.pnn.gov.uk email addresses to access the information.</w:t>
      </w:r>
    </w:p>
    <w:p w:rsidR="009E63A3" w:rsidP="009E63A3" w:rsidRDefault="009E63A3">
      <w:pPr>
        <w:pStyle w:val="ListParagraph"/>
        <w:ind w:left="1440"/>
        <w:rPr>
          <w:rFonts w:ascii="Arial" w:hAnsi="Arial" w:cs="Arial"/>
          <w:sz w:val="22"/>
          <w:szCs w:val="22"/>
        </w:rPr>
      </w:pPr>
    </w:p>
    <w:p w:rsidR="009E63A3" w:rsidP="003F3289" w:rsidRDefault="009E63A3">
      <w:pPr>
        <w:pStyle w:val="ListParagraph"/>
        <w:numPr>
          <w:ilvl w:val="0"/>
          <w:numId w:val="16"/>
        </w:numPr>
        <w:ind w:hanging="720"/>
        <w:rPr>
          <w:rFonts w:ascii="Arial" w:hAnsi="Arial" w:cs="Arial"/>
          <w:sz w:val="22"/>
          <w:szCs w:val="22"/>
        </w:rPr>
      </w:pPr>
      <w:r w:rsidRPr="00BA16D8">
        <w:rPr>
          <w:rFonts w:ascii="Arial" w:hAnsi="Arial" w:cs="Arial"/>
          <w:sz w:val="22"/>
          <w:szCs w:val="22"/>
        </w:rPr>
        <w:t xml:space="preserve">A recent review has highlighted that whilst all subscribe to the APCC, no OPCCs in the Region currently subscribe to CoPaCC and </w:t>
      </w:r>
      <w:r w:rsidR="00740B40">
        <w:rPr>
          <w:rFonts w:ascii="Arial" w:hAnsi="Arial" w:cs="Arial"/>
          <w:sz w:val="22"/>
          <w:szCs w:val="22"/>
        </w:rPr>
        <w:t xml:space="preserve">with the current financial challenges in place and anticipated for the future, </w:t>
      </w:r>
      <w:r w:rsidRPr="00BA16D8">
        <w:rPr>
          <w:rFonts w:ascii="Arial" w:hAnsi="Arial" w:cs="Arial"/>
          <w:sz w:val="22"/>
          <w:szCs w:val="22"/>
        </w:rPr>
        <w:t xml:space="preserve">it is not expected that this will change with the existing </w:t>
      </w:r>
      <w:r w:rsidR="00740B40">
        <w:rPr>
          <w:rFonts w:ascii="Arial" w:hAnsi="Arial" w:cs="Arial"/>
          <w:sz w:val="22"/>
          <w:szCs w:val="22"/>
        </w:rPr>
        <w:t>arrangements</w:t>
      </w:r>
      <w:r w:rsidRPr="00BA16D8">
        <w:rPr>
          <w:rFonts w:ascii="Arial" w:hAnsi="Arial" w:cs="Arial"/>
          <w:sz w:val="22"/>
          <w:szCs w:val="22"/>
        </w:rPr>
        <w:t xml:space="preserve"> (this includes Leicestershire).  </w:t>
      </w:r>
    </w:p>
    <w:p w:rsidRPr="00BA16D8" w:rsidR="00BA16D8" w:rsidP="00BA16D8" w:rsidRDefault="00BA16D8">
      <w:pPr>
        <w:pStyle w:val="ListParagraph"/>
        <w:rPr>
          <w:rFonts w:ascii="Arial" w:hAnsi="Arial" w:cs="Arial"/>
          <w:sz w:val="22"/>
          <w:szCs w:val="22"/>
        </w:rPr>
      </w:pPr>
    </w:p>
    <w:p w:rsidRPr="009E63A3" w:rsidR="009E63A3" w:rsidP="009E63A3" w:rsidRDefault="009E63A3">
      <w:pPr>
        <w:pStyle w:val="ListParagraph"/>
        <w:ind w:left="0"/>
        <w:rPr>
          <w:rFonts w:ascii="Arial" w:hAnsi="Arial" w:cs="Arial"/>
          <w:b/>
          <w:sz w:val="22"/>
          <w:szCs w:val="22"/>
          <w:u w:val="single"/>
        </w:rPr>
      </w:pPr>
      <w:r w:rsidRPr="009E63A3">
        <w:rPr>
          <w:rFonts w:ascii="Arial" w:hAnsi="Arial" w:cs="Arial"/>
          <w:b/>
          <w:sz w:val="22"/>
          <w:szCs w:val="22"/>
          <w:u w:val="single"/>
        </w:rPr>
        <w:t>Additional Considerations</w:t>
      </w:r>
    </w:p>
    <w:p w:rsidR="009E63A3" w:rsidP="009E63A3" w:rsidRDefault="009E63A3">
      <w:pPr>
        <w:pStyle w:val="ListParagraph"/>
        <w:rPr>
          <w:rFonts w:ascii="Arial" w:hAnsi="Arial" w:cs="Arial"/>
          <w:sz w:val="22"/>
          <w:szCs w:val="22"/>
        </w:rPr>
      </w:pPr>
    </w:p>
    <w:p w:rsidR="003F3289" w:rsidP="003F3289" w:rsidRDefault="009E63A3">
      <w:pPr>
        <w:pStyle w:val="ListParagraph"/>
        <w:numPr>
          <w:ilvl w:val="0"/>
          <w:numId w:val="16"/>
        </w:numPr>
        <w:ind w:hanging="720"/>
        <w:rPr>
          <w:rFonts w:ascii="Arial" w:hAnsi="Arial" w:cs="Arial"/>
          <w:sz w:val="22"/>
          <w:szCs w:val="22"/>
        </w:rPr>
      </w:pPr>
      <w:r>
        <w:rPr>
          <w:rFonts w:ascii="Arial" w:hAnsi="Arial" w:cs="Arial"/>
          <w:sz w:val="22"/>
          <w:szCs w:val="22"/>
        </w:rPr>
        <w:t>Any decisions flowing from the Strategic Alliance considerations in December 2015 may require the JARAP to seek supplementary or alter</w:t>
      </w:r>
      <w:r w:rsidR="00BA16D8">
        <w:rPr>
          <w:rFonts w:ascii="Arial" w:hAnsi="Arial" w:cs="Arial"/>
          <w:sz w:val="22"/>
          <w:szCs w:val="22"/>
        </w:rPr>
        <w:t>native assurances to assist them in discharging their responsibilities.</w:t>
      </w:r>
    </w:p>
    <w:p w:rsidR="003F3289" w:rsidP="003F3289" w:rsidRDefault="003F3289">
      <w:pPr>
        <w:pStyle w:val="ListParagraph"/>
        <w:rPr>
          <w:rFonts w:ascii="Arial" w:hAnsi="Arial" w:cs="Arial"/>
          <w:sz w:val="22"/>
          <w:szCs w:val="22"/>
        </w:rPr>
      </w:pPr>
    </w:p>
    <w:p w:rsidR="003F3289" w:rsidP="003F3289" w:rsidRDefault="00BA16D8">
      <w:pPr>
        <w:pStyle w:val="ListParagraph"/>
        <w:numPr>
          <w:ilvl w:val="0"/>
          <w:numId w:val="16"/>
        </w:numPr>
        <w:ind w:hanging="720"/>
        <w:rPr>
          <w:rFonts w:ascii="Arial" w:hAnsi="Arial" w:cs="Arial"/>
          <w:sz w:val="22"/>
          <w:szCs w:val="22"/>
        </w:rPr>
      </w:pPr>
      <w:r w:rsidRPr="003F3289">
        <w:rPr>
          <w:rFonts w:ascii="Arial" w:hAnsi="Arial" w:cs="Arial"/>
          <w:sz w:val="22"/>
          <w:szCs w:val="22"/>
        </w:rPr>
        <w:t xml:space="preserve">With the appointment of a new PCC in Leicestershire and a large number throughout the country in May 2016, new PCC’s may wish to consider the sources of information available to them in undertaking their roles. </w:t>
      </w:r>
    </w:p>
    <w:p w:rsidR="003F3289" w:rsidP="003F3289" w:rsidRDefault="003F3289">
      <w:pPr>
        <w:pStyle w:val="ListParagraph"/>
        <w:rPr>
          <w:rFonts w:ascii="Arial" w:hAnsi="Arial" w:cs="Arial"/>
          <w:sz w:val="22"/>
          <w:szCs w:val="22"/>
        </w:rPr>
      </w:pPr>
    </w:p>
    <w:p w:rsidRPr="003F3289" w:rsidR="00314ED8" w:rsidP="003F3289" w:rsidRDefault="00314ED8">
      <w:pPr>
        <w:pStyle w:val="ListParagraph"/>
        <w:numPr>
          <w:ilvl w:val="0"/>
          <w:numId w:val="16"/>
        </w:numPr>
        <w:ind w:hanging="720"/>
        <w:rPr>
          <w:rFonts w:ascii="Arial" w:hAnsi="Arial" w:cs="Arial"/>
          <w:sz w:val="22"/>
          <w:szCs w:val="22"/>
        </w:rPr>
      </w:pPr>
      <w:r w:rsidRPr="003F3289">
        <w:rPr>
          <w:rFonts w:ascii="Arial" w:hAnsi="Arial" w:cs="Arial"/>
          <w:sz w:val="22"/>
          <w:szCs w:val="22"/>
        </w:rPr>
        <w:t>The APCC distribute a Friday weekly briefing to all Police and Crime Commissioners (on the police commissioner inbox) which updates on key national events of the week and identifies forthcoming national events and meetings. The APCC have advised the CFO that they would be happy for this information to be shared with JARAP members.</w:t>
      </w:r>
    </w:p>
    <w:p w:rsidR="009E63A3" w:rsidP="009E63A3" w:rsidRDefault="009E63A3">
      <w:pPr>
        <w:pStyle w:val="ListParagraph"/>
        <w:rPr>
          <w:rFonts w:ascii="Arial" w:hAnsi="Arial" w:cs="Arial"/>
          <w:sz w:val="22"/>
          <w:szCs w:val="22"/>
        </w:rPr>
      </w:pPr>
    </w:p>
    <w:p w:rsidRPr="009E63A3" w:rsidR="009E63A3" w:rsidP="009E63A3" w:rsidRDefault="009E63A3">
      <w:pPr>
        <w:pStyle w:val="ListParagraph"/>
        <w:ind w:left="0"/>
        <w:rPr>
          <w:rFonts w:ascii="Arial" w:hAnsi="Arial" w:cs="Arial"/>
          <w:b/>
          <w:sz w:val="22"/>
          <w:szCs w:val="22"/>
          <w:u w:val="single"/>
        </w:rPr>
      </w:pPr>
      <w:r w:rsidRPr="009E63A3">
        <w:rPr>
          <w:rFonts w:ascii="Arial" w:hAnsi="Arial" w:cs="Arial"/>
          <w:b/>
          <w:sz w:val="22"/>
          <w:szCs w:val="22"/>
          <w:u w:val="single"/>
        </w:rPr>
        <w:t>Summary</w:t>
      </w:r>
    </w:p>
    <w:p w:rsidR="009E63A3" w:rsidP="00C63918" w:rsidRDefault="009E63A3">
      <w:pPr>
        <w:pStyle w:val="ListParagraph"/>
        <w:rPr>
          <w:rFonts w:ascii="Arial" w:hAnsi="Arial" w:cs="Arial"/>
          <w:sz w:val="22"/>
          <w:szCs w:val="22"/>
        </w:rPr>
      </w:pPr>
    </w:p>
    <w:p w:rsidR="003F3289" w:rsidP="003F3289" w:rsidRDefault="009E63A3">
      <w:pPr>
        <w:pStyle w:val="ListParagraph"/>
        <w:numPr>
          <w:ilvl w:val="0"/>
          <w:numId w:val="16"/>
        </w:numPr>
        <w:ind w:hanging="720"/>
        <w:rPr>
          <w:rFonts w:ascii="Arial" w:hAnsi="Arial" w:cs="Arial"/>
          <w:sz w:val="22"/>
          <w:szCs w:val="22"/>
        </w:rPr>
      </w:pPr>
      <w:r w:rsidRPr="009E63A3">
        <w:rPr>
          <w:rFonts w:ascii="Arial" w:hAnsi="Arial" w:cs="Arial"/>
          <w:sz w:val="22"/>
          <w:szCs w:val="22"/>
        </w:rPr>
        <w:t>This report highlights the facilities available to JARAP members as subscribers to the PolicingInsight.com website which contains details of CoPaCC’s activities.</w:t>
      </w:r>
    </w:p>
    <w:p w:rsidR="003F3289" w:rsidP="003F3289" w:rsidRDefault="003F3289">
      <w:pPr>
        <w:pStyle w:val="ListParagraph"/>
        <w:rPr>
          <w:rFonts w:ascii="Arial" w:hAnsi="Arial" w:cs="Arial"/>
          <w:sz w:val="22"/>
          <w:szCs w:val="22"/>
        </w:rPr>
      </w:pPr>
    </w:p>
    <w:p w:rsidR="003F3289" w:rsidP="003F3289" w:rsidRDefault="009E63A3">
      <w:pPr>
        <w:pStyle w:val="ListParagraph"/>
        <w:numPr>
          <w:ilvl w:val="0"/>
          <w:numId w:val="16"/>
        </w:numPr>
        <w:ind w:hanging="720"/>
        <w:rPr>
          <w:rFonts w:ascii="Arial" w:hAnsi="Arial" w:cs="Arial"/>
          <w:sz w:val="22"/>
          <w:szCs w:val="22"/>
        </w:rPr>
      </w:pPr>
      <w:r w:rsidRPr="003F3289">
        <w:rPr>
          <w:rFonts w:ascii="Arial" w:hAnsi="Arial" w:cs="Arial"/>
          <w:sz w:val="22"/>
          <w:szCs w:val="22"/>
        </w:rPr>
        <w:t xml:space="preserve">JARAP members may wish to consider whether they feel a subscription to CoPaCC </w:t>
      </w:r>
      <w:r w:rsidRPr="003F3289" w:rsidR="004B6203">
        <w:rPr>
          <w:rFonts w:ascii="Arial" w:hAnsi="Arial" w:cs="Arial"/>
          <w:sz w:val="22"/>
          <w:szCs w:val="22"/>
        </w:rPr>
        <w:t>wo</w:t>
      </w:r>
      <w:r w:rsidRPr="003F3289">
        <w:rPr>
          <w:rFonts w:ascii="Arial" w:hAnsi="Arial" w:cs="Arial"/>
          <w:sz w:val="22"/>
          <w:szCs w:val="22"/>
        </w:rPr>
        <w:t xml:space="preserve">uld be useful at this time and if so, whether the timing is appropriate to seek full subscription as outlined in paragraph 9b. This is currently not budgeted for and would cost up to £975 per annum. </w:t>
      </w:r>
    </w:p>
    <w:p w:rsidR="003F3289" w:rsidP="003F3289" w:rsidRDefault="003F3289">
      <w:pPr>
        <w:pStyle w:val="ListParagraph"/>
        <w:rPr>
          <w:rFonts w:ascii="Arial" w:hAnsi="Arial" w:cs="Arial"/>
          <w:sz w:val="22"/>
          <w:szCs w:val="22"/>
        </w:rPr>
      </w:pPr>
    </w:p>
    <w:p w:rsidR="003F3289" w:rsidP="003F3289" w:rsidRDefault="009E63A3">
      <w:pPr>
        <w:pStyle w:val="ListParagraph"/>
        <w:numPr>
          <w:ilvl w:val="0"/>
          <w:numId w:val="16"/>
        </w:numPr>
        <w:ind w:hanging="720"/>
        <w:rPr>
          <w:rFonts w:ascii="Arial" w:hAnsi="Arial" w:cs="Arial"/>
          <w:sz w:val="22"/>
          <w:szCs w:val="22"/>
        </w:rPr>
      </w:pPr>
      <w:r w:rsidRPr="003F3289">
        <w:rPr>
          <w:rFonts w:ascii="Arial" w:hAnsi="Arial" w:cs="Arial"/>
          <w:sz w:val="22"/>
          <w:szCs w:val="22"/>
        </w:rPr>
        <w:t xml:space="preserve">However, an alternative for JARAP members </w:t>
      </w:r>
      <w:r w:rsidRPr="003F3289" w:rsidR="00BA16D8">
        <w:rPr>
          <w:rFonts w:ascii="Arial" w:hAnsi="Arial" w:cs="Arial"/>
          <w:sz w:val="22"/>
          <w:szCs w:val="22"/>
        </w:rPr>
        <w:t xml:space="preserve">may </w:t>
      </w:r>
      <w:r w:rsidRPr="003F3289">
        <w:rPr>
          <w:rFonts w:ascii="Arial" w:hAnsi="Arial" w:cs="Arial"/>
          <w:sz w:val="22"/>
          <w:szCs w:val="22"/>
        </w:rPr>
        <w:t xml:space="preserve">be to consider whether it </w:t>
      </w:r>
      <w:r w:rsidRPr="003F3289" w:rsidR="00BA16D8">
        <w:rPr>
          <w:rFonts w:ascii="Arial" w:hAnsi="Arial" w:cs="Arial"/>
          <w:sz w:val="22"/>
          <w:szCs w:val="22"/>
        </w:rPr>
        <w:t xml:space="preserve">could </w:t>
      </w:r>
      <w:r w:rsidRPr="003F3289">
        <w:rPr>
          <w:rFonts w:ascii="Arial" w:hAnsi="Arial" w:cs="Arial"/>
          <w:sz w:val="22"/>
          <w:szCs w:val="22"/>
        </w:rPr>
        <w:t>be appropriate</w:t>
      </w:r>
      <w:r w:rsidRPr="003F3289" w:rsidR="004B6203">
        <w:rPr>
          <w:rFonts w:ascii="Arial" w:hAnsi="Arial" w:cs="Arial"/>
          <w:sz w:val="22"/>
          <w:szCs w:val="22"/>
        </w:rPr>
        <w:t xml:space="preserve"> for members</w:t>
      </w:r>
      <w:r w:rsidRPr="003F3289">
        <w:rPr>
          <w:rFonts w:ascii="Arial" w:hAnsi="Arial" w:cs="Arial"/>
          <w:sz w:val="22"/>
          <w:szCs w:val="22"/>
        </w:rPr>
        <w:t xml:space="preserve"> to individually register for the free subscription as detailed within paragraph 9a and to review the </w:t>
      </w:r>
      <w:r w:rsidRPr="003F3289" w:rsidR="00BA16D8">
        <w:rPr>
          <w:rFonts w:ascii="Arial" w:hAnsi="Arial" w:cs="Arial"/>
          <w:sz w:val="22"/>
          <w:szCs w:val="22"/>
        </w:rPr>
        <w:t xml:space="preserve">usefulness of </w:t>
      </w:r>
      <w:r w:rsidRPr="003F3289" w:rsidR="00BA16D8">
        <w:rPr>
          <w:rFonts w:ascii="Arial" w:hAnsi="Arial" w:cs="Arial"/>
          <w:sz w:val="22"/>
          <w:szCs w:val="22"/>
        </w:rPr>
        <w:lastRenderedPageBreak/>
        <w:t>these arrangements</w:t>
      </w:r>
      <w:r w:rsidRPr="003F3289" w:rsidR="004B6203">
        <w:rPr>
          <w:rFonts w:ascii="Arial" w:hAnsi="Arial" w:cs="Arial"/>
          <w:sz w:val="22"/>
          <w:szCs w:val="22"/>
        </w:rPr>
        <w:t>, together with any strategic changes and the change of PCC later in 2016.</w:t>
      </w:r>
    </w:p>
    <w:p w:rsidR="003F3289" w:rsidP="003F3289" w:rsidRDefault="003F3289">
      <w:pPr>
        <w:pStyle w:val="ListParagraph"/>
        <w:rPr>
          <w:rFonts w:ascii="Arial" w:hAnsi="Arial" w:cs="Arial"/>
          <w:sz w:val="22"/>
          <w:szCs w:val="22"/>
        </w:rPr>
      </w:pPr>
    </w:p>
    <w:p w:rsidRPr="003F3289" w:rsidR="00314ED8" w:rsidP="003F3289" w:rsidRDefault="00314ED8">
      <w:pPr>
        <w:pStyle w:val="ListParagraph"/>
        <w:numPr>
          <w:ilvl w:val="0"/>
          <w:numId w:val="16"/>
        </w:numPr>
        <w:ind w:hanging="720"/>
        <w:rPr>
          <w:rFonts w:ascii="Arial" w:hAnsi="Arial" w:cs="Arial"/>
          <w:sz w:val="22"/>
          <w:szCs w:val="22"/>
        </w:rPr>
      </w:pPr>
      <w:r w:rsidRPr="003F3289">
        <w:rPr>
          <w:rFonts w:ascii="Arial" w:hAnsi="Arial" w:cs="Arial"/>
          <w:sz w:val="22"/>
          <w:szCs w:val="22"/>
        </w:rPr>
        <w:t>Additionally, JARAP members may wish to consider whether they wish to trial receiving the weekly APCC updates, highlighted in paragraph 13.</w:t>
      </w:r>
    </w:p>
    <w:p w:rsidR="009E63A3" w:rsidP="00C63918" w:rsidRDefault="009E63A3">
      <w:pPr>
        <w:pStyle w:val="ListParagraph"/>
        <w:rPr>
          <w:rFonts w:ascii="Arial" w:hAnsi="Arial" w:cs="Arial"/>
          <w:sz w:val="22"/>
          <w:szCs w:val="22"/>
        </w:rPr>
      </w:pPr>
    </w:p>
    <w:p w:rsidR="00FD7250" w:rsidP="00F53F2A" w:rsidRDefault="00FD7250">
      <w:pPr>
        <w:pStyle w:val="Header"/>
        <w:tabs>
          <w:tab w:val="clear" w:pos="4153"/>
          <w:tab w:val="clear" w:pos="8306"/>
        </w:tabs>
        <w:ind w:right="-766"/>
        <w:rPr>
          <w:rFonts w:ascii="Arial" w:hAnsi="Arial" w:cs="Arial"/>
          <w:b/>
          <w:sz w:val="22"/>
          <w:szCs w:val="22"/>
          <w:u w:val="single"/>
        </w:rPr>
      </w:pPr>
      <w:r w:rsidRPr="00B47FD5">
        <w:rPr>
          <w:rFonts w:ascii="Arial" w:hAnsi="Arial" w:cs="Arial"/>
          <w:b/>
          <w:sz w:val="22"/>
          <w:szCs w:val="22"/>
          <w:u w:val="single"/>
        </w:rPr>
        <w:t>Implications</w:t>
      </w:r>
    </w:p>
    <w:tbl>
      <w:tblPr>
        <w:tblW w:w="0" w:type="auto"/>
        <w:tblLook w:val="01E0" w:firstRow="1" w:lastRow="1" w:firstColumn="1" w:lastColumn="1" w:noHBand="0" w:noVBand="0"/>
      </w:tblPr>
      <w:tblGrid>
        <w:gridCol w:w="3291"/>
        <w:gridCol w:w="5231"/>
      </w:tblGrid>
      <w:tr w:rsidRPr="008000B8" w:rsidR="00C66AF0" w:rsidTr="003F3289">
        <w:tc>
          <w:tcPr>
            <w:tcW w:w="3291" w:type="dxa"/>
            <w:shd w:val="clear" w:color="auto" w:fill="auto"/>
          </w:tcPr>
          <w:p w:rsidRPr="008000B8" w:rsidR="00C66AF0" w:rsidP="00F53F2A" w:rsidRDefault="00F53F2A">
            <w:pPr>
              <w:pStyle w:val="Header"/>
              <w:tabs>
                <w:tab w:val="clear" w:pos="4153"/>
                <w:tab w:val="clear" w:pos="8306"/>
              </w:tabs>
              <w:ind w:right="-766"/>
              <w:rPr>
                <w:rFonts w:ascii="Arial" w:hAnsi="Arial" w:cs="Arial"/>
                <w:sz w:val="22"/>
                <w:szCs w:val="22"/>
              </w:rPr>
            </w:pPr>
            <w:r>
              <w:rPr>
                <w:rFonts w:ascii="Arial" w:hAnsi="Arial" w:cs="Arial"/>
                <w:sz w:val="22"/>
                <w:szCs w:val="22"/>
              </w:rPr>
              <w:t>Financial:</w:t>
            </w:r>
          </w:p>
        </w:tc>
        <w:tc>
          <w:tcPr>
            <w:tcW w:w="5231" w:type="dxa"/>
            <w:shd w:val="clear" w:color="auto" w:fill="auto"/>
          </w:tcPr>
          <w:p w:rsidRPr="008000B8" w:rsidR="009E63A3" w:rsidP="003F3289" w:rsidRDefault="009E63A3">
            <w:pPr>
              <w:pStyle w:val="Header"/>
              <w:tabs>
                <w:tab w:val="clear" w:pos="4153"/>
                <w:tab w:val="clear" w:pos="8306"/>
              </w:tabs>
              <w:rPr>
                <w:rFonts w:ascii="Arial" w:hAnsi="Arial" w:cs="Arial"/>
                <w:sz w:val="22"/>
                <w:szCs w:val="22"/>
              </w:rPr>
            </w:pPr>
            <w:r>
              <w:rPr>
                <w:rFonts w:ascii="Arial" w:hAnsi="Arial" w:cs="Arial"/>
                <w:sz w:val="22"/>
                <w:szCs w:val="22"/>
              </w:rPr>
              <w:t xml:space="preserve">If full subscription is sought this could be up to £975 per annum. </w:t>
            </w:r>
          </w:p>
        </w:tc>
      </w:tr>
      <w:tr w:rsidRPr="008000B8" w:rsidR="00C66AF0" w:rsidTr="003F3289">
        <w:tc>
          <w:tcPr>
            <w:tcW w:w="3291" w:type="dxa"/>
            <w:shd w:val="clear" w:color="auto" w:fill="auto"/>
          </w:tcPr>
          <w:p w:rsidRPr="008000B8" w:rsidR="00C66AF0" w:rsidP="00F53F2A" w:rsidRDefault="00F53F2A">
            <w:pPr>
              <w:pStyle w:val="Header"/>
              <w:tabs>
                <w:tab w:val="clear" w:pos="4153"/>
                <w:tab w:val="clear" w:pos="8306"/>
              </w:tabs>
              <w:ind w:right="-766"/>
              <w:rPr>
                <w:rFonts w:ascii="Arial" w:hAnsi="Arial" w:cs="Arial"/>
                <w:sz w:val="22"/>
                <w:szCs w:val="22"/>
              </w:rPr>
            </w:pPr>
            <w:r>
              <w:rPr>
                <w:rFonts w:ascii="Arial" w:hAnsi="Arial" w:cs="Arial"/>
                <w:sz w:val="22"/>
                <w:szCs w:val="22"/>
              </w:rPr>
              <w:t>Legal</w:t>
            </w:r>
            <w:r w:rsidRPr="008000B8" w:rsidR="00C66AF0">
              <w:rPr>
                <w:rFonts w:ascii="Arial" w:hAnsi="Arial" w:cs="Arial"/>
                <w:sz w:val="22"/>
                <w:szCs w:val="22"/>
              </w:rPr>
              <w:t xml:space="preserve">: </w:t>
            </w:r>
          </w:p>
        </w:tc>
        <w:tc>
          <w:tcPr>
            <w:tcW w:w="5231" w:type="dxa"/>
            <w:shd w:val="clear" w:color="auto" w:fill="auto"/>
          </w:tcPr>
          <w:p w:rsidRPr="008000B8" w:rsidR="009E63A3" w:rsidP="003F3289" w:rsidRDefault="00FC120A">
            <w:pPr>
              <w:pStyle w:val="Header"/>
              <w:tabs>
                <w:tab w:val="clear" w:pos="4153"/>
                <w:tab w:val="clear" w:pos="8306"/>
              </w:tabs>
              <w:rPr>
                <w:rFonts w:ascii="Arial" w:hAnsi="Arial" w:cs="Arial"/>
                <w:sz w:val="22"/>
                <w:szCs w:val="22"/>
              </w:rPr>
            </w:pPr>
            <w:r>
              <w:rPr>
                <w:rFonts w:ascii="Arial" w:hAnsi="Arial" w:cs="Arial"/>
                <w:sz w:val="22"/>
                <w:szCs w:val="22"/>
              </w:rPr>
              <w:t>There are no legal implications associated with this report.</w:t>
            </w:r>
          </w:p>
        </w:tc>
      </w:tr>
      <w:tr w:rsidRPr="008000B8" w:rsidR="00C66AF0" w:rsidTr="003F3289">
        <w:tc>
          <w:tcPr>
            <w:tcW w:w="3291" w:type="dxa"/>
            <w:shd w:val="clear" w:color="auto" w:fill="auto"/>
          </w:tcPr>
          <w:p w:rsidRPr="008000B8" w:rsidR="00C66AF0" w:rsidP="00F53F2A" w:rsidRDefault="00C66AF0">
            <w:pPr>
              <w:pStyle w:val="Header"/>
              <w:tabs>
                <w:tab w:val="clear" w:pos="4153"/>
                <w:tab w:val="clear" w:pos="8306"/>
              </w:tabs>
              <w:ind w:right="-766"/>
              <w:rPr>
                <w:rFonts w:ascii="Arial" w:hAnsi="Arial" w:cs="Arial"/>
                <w:sz w:val="22"/>
                <w:szCs w:val="22"/>
              </w:rPr>
            </w:pPr>
            <w:r w:rsidRPr="008000B8">
              <w:rPr>
                <w:rFonts w:ascii="Arial" w:hAnsi="Arial" w:cs="Arial"/>
                <w:sz w:val="22"/>
                <w:szCs w:val="22"/>
              </w:rPr>
              <w:t>Equality Impact As</w:t>
            </w:r>
            <w:r w:rsidR="00F53F2A">
              <w:rPr>
                <w:rFonts w:ascii="Arial" w:hAnsi="Arial" w:cs="Arial"/>
                <w:sz w:val="22"/>
                <w:szCs w:val="22"/>
              </w:rPr>
              <w:t>sessment</w:t>
            </w:r>
            <w:r w:rsidRPr="008000B8">
              <w:rPr>
                <w:rFonts w:ascii="Arial" w:hAnsi="Arial" w:cs="Arial"/>
                <w:sz w:val="22"/>
                <w:szCs w:val="22"/>
              </w:rPr>
              <w:t xml:space="preserve">: </w:t>
            </w:r>
          </w:p>
        </w:tc>
        <w:tc>
          <w:tcPr>
            <w:tcW w:w="5231" w:type="dxa"/>
            <w:shd w:val="clear" w:color="auto" w:fill="auto"/>
          </w:tcPr>
          <w:p w:rsidRPr="008000B8" w:rsidR="009E63A3" w:rsidP="003F3289" w:rsidRDefault="001D5EDA">
            <w:pPr>
              <w:pStyle w:val="Header"/>
              <w:tabs>
                <w:tab w:val="clear" w:pos="4153"/>
                <w:tab w:val="clear" w:pos="8306"/>
              </w:tabs>
              <w:rPr>
                <w:rFonts w:ascii="Arial" w:hAnsi="Arial" w:cs="Arial"/>
                <w:sz w:val="22"/>
                <w:szCs w:val="22"/>
              </w:rPr>
            </w:pPr>
            <w:r>
              <w:rPr>
                <w:rFonts w:ascii="Arial" w:hAnsi="Arial" w:cs="Arial"/>
                <w:sz w:val="22"/>
                <w:szCs w:val="22"/>
              </w:rPr>
              <w:t xml:space="preserve">There </w:t>
            </w:r>
            <w:r w:rsidR="00F53F2A">
              <w:rPr>
                <w:rFonts w:ascii="Arial" w:hAnsi="Arial" w:cs="Arial"/>
                <w:sz w:val="22"/>
                <w:szCs w:val="22"/>
              </w:rPr>
              <w:t>are</w:t>
            </w:r>
            <w:r>
              <w:rPr>
                <w:rFonts w:ascii="Arial" w:hAnsi="Arial" w:cs="Arial"/>
                <w:sz w:val="22"/>
                <w:szCs w:val="22"/>
              </w:rPr>
              <w:t xml:space="preserve"> no equality issues associated with this report.</w:t>
            </w:r>
          </w:p>
        </w:tc>
      </w:tr>
      <w:tr w:rsidRPr="008000B8" w:rsidR="00C66AF0" w:rsidTr="003F3289">
        <w:tc>
          <w:tcPr>
            <w:tcW w:w="3291" w:type="dxa"/>
            <w:shd w:val="clear" w:color="auto" w:fill="auto"/>
          </w:tcPr>
          <w:p w:rsidRPr="008000B8" w:rsidR="00C66AF0" w:rsidP="00F53F2A" w:rsidRDefault="00F53F2A">
            <w:pPr>
              <w:pStyle w:val="Header"/>
              <w:tabs>
                <w:tab w:val="clear" w:pos="4153"/>
                <w:tab w:val="clear" w:pos="8306"/>
              </w:tabs>
              <w:ind w:right="-766"/>
              <w:rPr>
                <w:rFonts w:ascii="Arial" w:hAnsi="Arial" w:cs="Arial"/>
                <w:sz w:val="22"/>
                <w:szCs w:val="22"/>
              </w:rPr>
            </w:pPr>
            <w:r>
              <w:rPr>
                <w:rFonts w:ascii="Arial" w:hAnsi="Arial" w:cs="Arial"/>
                <w:sz w:val="22"/>
                <w:szCs w:val="22"/>
              </w:rPr>
              <w:t>Risks and Impact</w:t>
            </w:r>
            <w:r w:rsidRPr="008000B8" w:rsidR="00C66AF0">
              <w:rPr>
                <w:rFonts w:ascii="Arial" w:hAnsi="Arial" w:cs="Arial"/>
                <w:sz w:val="22"/>
                <w:szCs w:val="22"/>
              </w:rPr>
              <w:t>:</w:t>
            </w:r>
          </w:p>
        </w:tc>
        <w:tc>
          <w:tcPr>
            <w:tcW w:w="5231" w:type="dxa"/>
            <w:shd w:val="clear" w:color="auto" w:fill="auto"/>
          </w:tcPr>
          <w:p w:rsidRPr="008000B8" w:rsidR="009E63A3" w:rsidP="003F3289" w:rsidRDefault="001D5EDA">
            <w:pPr>
              <w:pStyle w:val="Header"/>
              <w:tabs>
                <w:tab w:val="clear" w:pos="4153"/>
                <w:tab w:val="clear" w:pos="8306"/>
              </w:tabs>
              <w:rPr>
                <w:rFonts w:ascii="Arial" w:hAnsi="Arial" w:cs="Arial"/>
                <w:sz w:val="22"/>
                <w:szCs w:val="22"/>
              </w:rPr>
            </w:pPr>
            <w:r>
              <w:rPr>
                <w:rFonts w:ascii="Arial" w:hAnsi="Arial" w:cs="Arial"/>
                <w:sz w:val="22"/>
                <w:szCs w:val="22"/>
              </w:rPr>
              <w:t>The impact of managing Risk is covered within the Terms of Reference of the JARAP</w:t>
            </w:r>
            <w:r w:rsidR="00F53F2A">
              <w:rPr>
                <w:rFonts w:ascii="Arial" w:hAnsi="Arial" w:cs="Arial"/>
                <w:sz w:val="22"/>
                <w:szCs w:val="22"/>
              </w:rPr>
              <w:t>.</w:t>
            </w:r>
          </w:p>
        </w:tc>
      </w:tr>
      <w:tr w:rsidRPr="008000B8" w:rsidR="00C66AF0" w:rsidTr="003F3289">
        <w:tc>
          <w:tcPr>
            <w:tcW w:w="3291" w:type="dxa"/>
            <w:shd w:val="clear" w:color="auto" w:fill="auto"/>
          </w:tcPr>
          <w:p w:rsidRPr="008000B8" w:rsidR="00C66AF0" w:rsidP="00F53F2A" w:rsidRDefault="00F53F2A">
            <w:pPr>
              <w:pStyle w:val="Header"/>
              <w:tabs>
                <w:tab w:val="clear" w:pos="4153"/>
                <w:tab w:val="clear" w:pos="8306"/>
              </w:tabs>
              <w:ind w:right="-766"/>
              <w:rPr>
                <w:rFonts w:ascii="Arial" w:hAnsi="Arial" w:cs="Arial"/>
                <w:sz w:val="22"/>
                <w:szCs w:val="22"/>
              </w:rPr>
            </w:pPr>
            <w:r>
              <w:rPr>
                <w:rFonts w:ascii="Arial" w:hAnsi="Arial" w:cs="Arial"/>
                <w:sz w:val="22"/>
                <w:szCs w:val="22"/>
              </w:rPr>
              <w:t>Link to Police and Crime Plan</w:t>
            </w:r>
            <w:r w:rsidRPr="008000B8" w:rsidR="00C66AF0">
              <w:rPr>
                <w:rFonts w:ascii="Arial" w:hAnsi="Arial" w:cs="Arial"/>
                <w:sz w:val="22"/>
                <w:szCs w:val="22"/>
              </w:rPr>
              <w:t>:</w:t>
            </w:r>
          </w:p>
        </w:tc>
        <w:tc>
          <w:tcPr>
            <w:tcW w:w="5231" w:type="dxa"/>
            <w:shd w:val="clear" w:color="auto" w:fill="auto"/>
          </w:tcPr>
          <w:p w:rsidRPr="008000B8" w:rsidR="00C66AF0" w:rsidP="00F53F2A" w:rsidRDefault="002E368E">
            <w:pPr>
              <w:pStyle w:val="Header"/>
              <w:tabs>
                <w:tab w:val="clear" w:pos="4153"/>
                <w:tab w:val="clear" w:pos="8306"/>
              </w:tabs>
              <w:rPr>
                <w:rFonts w:ascii="Arial" w:hAnsi="Arial" w:cs="Arial"/>
                <w:sz w:val="22"/>
                <w:szCs w:val="22"/>
              </w:rPr>
            </w:pPr>
            <w:r>
              <w:rPr>
                <w:rFonts w:ascii="Arial" w:hAnsi="Arial" w:cs="Arial"/>
                <w:sz w:val="22"/>
                <w:szCs w:val="22"/>
              </w:rPr>
              <w:t>The JARAP provides assurance on the work of the PCC and the Force which align to the plan.</w:t>
            </w:r>
          </w:p>
        </w:tc>
      </w:tr>
    </w:tbl>
    <w:p w:rsidR="00C66AF0" w:rsidP="00F53F2A" w:rsidRDefault="00C66AF0">
      <w:pPr>
        <w:pStyle w:val="Header"/>
        <w:tabs>
          <w:tab w:val="clear" w:pos="4153"/>
          <w:tab w:val="clear" w:pos="8306"/>
        </w:tabs>
        <w:ind w:right="-766"/>
        <w:rPr>
          <w:rFonts w:ascii="Arial" w:hAnsi="Arial" w:cs="Arial"/>
          <w:b/>
          <w:sz w:val="22"/>
          <w:szCs w:val="22"/>
          <w:u w:val="single"/>
        </w:rPr>
      </w:pPr>
    </w:p>
    <w:p w:rsidRPr="00B47FD5" w:rsidR="00FD7250" w:rsidP="00F53F2A" w:rsidRDefault="00FD7250">
      <w:pPr>
        <w:pStyle w:val="Header"/>
        <w:tabs>
          <w:tab w:val="clear" w:pos="4153"/>
          <w:tab w:val="clear" w:pos="8306"/>
        </w:tabs>
        <w:ind w:right="-766"/>
        <w:rPr>
          <w:rFonts w:ascii="Arial" w:hAnsi="Arial" w:cs="Arial"/>
          <w:sz w:val="22"/>
          <w:szCs w:val="22"/>
        </w:rPr>
      </w:pPr>
      <w:r w:rsidRPr="00B47FD5">
        <w:rPr>
          <w:rFonts w:ascii="Arial" w:hAnsi="Arial" w:cs="Arial"/>
          <w:b/>
          <w:sz w:val="22"/>
          <w:szCs w:val="22"/>
          <w:u w:val="single"/>
        </w:rPr>
        <w:t>Background Papers</w:t>
      </w:r>
    </w:p>
    <w:p w:rsidRPr="00B47FD5" w:rsidR="00FD7250" w:rsidP="00F53F2A" w:rsidRDefault="002E368E">
      <w:pPr>
        <w:pStyle w:val="Header"/>
        <w:tabs>
          <w:tab w:val="clear" w:pos="4153"/>
          <w:tab w:val="clear" w:pos="8306"/>
        </w:tabs>
        <w:ind w:right="-766"/>
        <w:rPr>
          <w:rFonts w:ascii="Arial" w:hAnsi="Arial" w:cs="Arial"/>
          <w:sz w:val="22"/>
          <w:szCs w:val="22"/>
        </w:rPr>
      </w:pPr>
      <w:r>
        <w:rPr>
          <w:rFonts w:ascii="Arial" w:hAnsi="Arial" w:cs="Arial"/>
          <w:sz w:val="22"/>
          <w:szCs w:val="22"/>
        </w:rPr>
        <w:t>None</w:t>
      </w:r>
      <w:r w:rsidR="00F53F2A">
        <w:rPr>
          <w:rFonts w:ascii="Arial" w:hAnsi="Arial" w:cs="Arial"/>
          <w:sz w:val="22"/>
          <w:szCs w:val="22"/>
        </w:rPr>
        <w:t>.</w:t>
      </w:r>
    </w:p>
    <w:p w:rsidRPr="00B47FD5" w:rsidR="00FD7250" w:rsidP="00F53F2A" w:rsidRDefault="00FD7250">
      <w:pPr>
        <w:pStyle w:val="Header"/>
        <w:tabs>
          <w:tab w:val="clear" w:pos="4153"/>
          <w:tab w:val="clear" w:pos="8306"/>
        </w:tabs>
        <w:ind w:right="-766"/>
        <w:rPr>
          <w:rFonts w:ascii="Arial" w:hAnsi="Arial" w:cs="Arial"/>
          <w:sz w:val="22"/>
          <w:szCs w:val="22"/>
        </w:rPr>
      </w:pPr>
    </w:p>
    <w:p w:rsidRPr="00B47FD5" w:rsidR="00FD7250" w:rsidP="00F53F2A" w:rsidRDefault="00FD7250">
      <w:pPr>
        <w:pStyle w:val="Header"/>
        <w:tabs>
          <w:tab w:val="clear" w:pos="4153"/>
          <w:tab w:val="clear" w:pos="8306"/>
        </w:tabs>
        <w:ind w:right="-766"/>
        <w:rPr>
          <w:rFonts w:ascii="Arial" w:hAnsi="Arial" w:cs="Arial"/>
          <w:sz w:val="22"/>
          <w:szCs w:val="22"/>
        </w:rPr>
      </w:pPr>
      <w:r>
        <w:rPr>
          <w:rFonts w:ascii="Arial" w:hAnsi="Arial" w:cs="Arial"/>
          <w:b/>
          <w:sz w:val="22"/>
          <w:szCs w:val="22"/>
          <w:u w:val="single"/>
        </w:rPr>
        <w:t>Person</w:t>
      </w:r>
      <w:r w:rsidRPr="00B47FD5">
        <w:rPr>
          <w:rFonts w:ascii="Arial" w:hAnsi="Arial" w:cs="Arial"/>
          <w:b/>
          <w:sz w:val="22"/>
          <w:szCs w:val="22"/>
          <w:u w:val="single"/>
        </w:rPr>
        <w:t xml:space="preserve"> to Contact</w:t>
      </w:r>
    </w:p>
    <w:p w:rsidR="003F3289" w:rsidP="00F53F2A" w:rsidRDefault="002E368E">
      <w:pPr>
        <w:pStyle w:val="Header"/>
        <w:tabs>
          <w:tab w:val="clear" w:pos="4153"/>
          <w:tab w:val="clear" w:pos="8306"/>
        </w:tabs>
        <w:ind w:right="-766"/>
        <w:rPr>
          <w:rFonts w:ascii="Arial" w:hAnsi="Arial" w:cs="Arial"/>
          <w:sz w:val="22"/>
          <w:szCs w:val="22"/>
        </w:rPr>
      </w:pPr>
      <w:r>
        <w:rPr>
          <w:rFonts w:ascii="Arial" w:hAnsi="Arial" w:cs="Arial"/>
          <w:sz w:val="22"/>
          <w:szCs w:val="22"/>
        </w:rPr>
        <w:t>Helen King, Chief Finance Officer</w:t>
      </w:r>
    </w:p>
    <w:p w:rsidR="001610E8" w:rsidP="00F53F2A" w:rsidRDefault="00FD7250">
      <w:pPr>
        <w:pStyle w:val="Header"/>
        <w:tabs>
          <w:tab w:val="clear" w:pos="4153"/>
          <w:tab w:val="clear" w:pos="8306"/>
        </w:tabs>
        <w:ind w:right="-766"/>
        <w:rPr>
          <w:rFonts w:ascii="Arial" w:hAnsi="Arial" w:cs="Arial"/>
          <w:sz w:val="22"/>
          <w:szCs w:val="22"/>
        </w:rPr>
      </w:pPr>
      <w:r w:rsidRPr="00B47FD5">
        <w:rPr>
          <w:rFonts w:ascii="Arial" w:hAnsi="Arial" w:cs="Arial"/>
          <w:sz w:val="22"/>
          <w:szCs w:val="22"/>
        </w:rPr>
        <w:t xml:space="preserve">Tel 0116 </w:t>
      </w:r>
      <w:r w:rsidR="002E368E">
        <w:rPr>
          <w:rFonts w:ascii="Arial" w:hAnsi="Arial" w:cs="Arial"/>
          <w:sz w:val="22"/>
          <w:szCs w:val="22"/>
        </w:rPr>
        <w:t>229 8702</w:t>
      </w:r>
      <w:r w:rsidR="003F3289">
        <w:rPr>
          <w:rFonts w:ascii="Arial" w:hAnsi="Arial" w:cs="Arial"/>
          <w:sz w:val="22"/>
          <w:szCs w:val="22"/>
        </w:rPr>
        <w:t>, e</w:t>
      </w:r>
      <w:r w:rsidR="003462AB">
        <w:rPr>
          <w:rFonts w:ascii="Arial" w:hAnsi="Arial" w:cs="Arial"/>
          <w:sz w:val="22"/>
          <w:szCs w:val="22"/>
        </w:rPr>
        <w:t xml:space="preserve">mail:  </w:t>
      </w:r>
      <w:hyperlink w:history="1" r:id="rId8">
        <w:r w:rsidRPr="000C0F5A" w:rsidR="00670370">
          <w:rPr>
            <w:rStyle w:val="Hyperlink"/>
            <w:rFonts w:ascii="Arial" w:hAnsi="Arial" w:cs="Arial"/>
            <w:sz w:val="22"/>
            <w:szCs w:val="22"/>
          </w:rPr>
          <w:t>helen.king@leics.pcc.pnn.gov.uk</w:t>
        </w:r>
      </w:hyperlink>
    </w:p>
    <w:p w:rsidR="00670370" w:rsidP="00F53F2A" w:rsidRDefault="00670370">
      <w:pPr>
        <w:pStyle w:val="Header"/>
        <w:tabs>
          <w:tab w:val="clear" w:pos="4153"/>
          <w:tab w:val="clear" w:pos="8306"/>
        </w:tabs>
        <w:ind w:right="-766"/>
        <w:rPr>
          <w:sz w:val="15"/>
          <w:szCs w:val="15"/>
        </w:rPr>
      </w:pPr>
    </w:p>
    <w:sectPr w:rsidR="0067037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0AB" w:rsidRDefault="00EA20AB" w:rsidP="005B06FB">
      <w:r>
        <w:separator/>
      </w:r>
    </w:p>
  </w:endnote>
  <w:endnote w:type="continuationSeparator" w:id="0">
    <w:p w:rsidR="00EA20AB" w:rsidRDefault="00EA20AB" w:rsidP="005B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13" w:rsidRDefault="004C1ADF">
    <w:pPr>
      <w:pStyle w:val="Footer"/>
      <w:jc w:val="center"/>
    </w:pPr>
    <w:r>
      <w:t>G</w:t>
    </w:r>
    <w:r w:rsidR="00511B13">
      <w:fldChar w:fldCharType="begin"/>
    </w:r>
    <w:r w:rsidR="00511B13">
      <w:instrText xml:space="preserve"> PAGE   \* MERGEFORMAT </w:instrText>
    </w:r>
    <w:r w:rsidR="00511B13">
      <w:fldChar w:fldCharType="separate"/>
    </w:r>
    <w:r>
      <w:rPr>
        <w:noProof/>
      </w:rPr>
      <w:t>2</w:t>
    </w:r>
    <w:r w:rsidR="00511B13">
      <w:rPr>
        <w:noProof/>
      </w:rPr>
      <w:fldChar w:fldCharType="end"/>
    </w:r>
  </w:p>
  <w:p w:rsidR="001610E8" w:rsidRDefault="001610E8">
    <w:pPr>
      <w:kinsoku w:val="0"/>
      <w:overflowPunct w:val="0"/>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0AB" w:rsidRDefault="00EA20AB" w:rsidP="005B06FB">
      <w:r>
        <w:separator/>
      </w:r>
    </w:p>
  </w:footnote>
  <w:footnote w:type="continuationSeparator" w:id="0">
    <w:p w:rsidR="00EA20AB" w:rsidRDefault="00EA20AB" w:rsidP="005B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E8" w:rsidRDefault="001610E8">
    <w:pPr>
      <w:kinsoku w:val="0"/>
      <w:overflowPunct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579"/>
      </w:pPr>
      <w:rPr>
        <w:rFonts w:ascii="Arial" w:hAnsi="Arial" w:cs="Arial"/>
        <w:b/>
        <w:bCs/>
        <w:spacing w:val="-1"/>
        <w:sz w:val="22"/>
        <w:szCs w:val="22"/>
      </w:rPr>
    </w:lvl>
    <w:lvl w:ilvl="1">
      <w:start w:val="1"/>
      <w:numFmt w:val="decimal"/>
      <w:lvlText w:val="%1.%2"/>
      <w:lvlJc w:val="left"/>
      <w:pPr>
        <w:ind w:hanging="579"/>
      </w:pPr>
      <w:rPr>
        <w:rFonts w:ascii="Arial" w:hAnsi="Arial" w:cs="Arial"/>
        <w:b w:val="0"/>
        <w:bCs w:val="0"/>
        <w:sz w:val="22"/>
        <w:szCs w:val="22"/>
      </w:rPr>
    </w:lvl>
    <w:lvl w:ilvl="2">
      <w:numFmt w:val="bullet"/>
      <w:lvlText w:val=""/>
      <w:lvlJc w:val="left"/>
      <w:pPr>
        <w:ind w:hanging="360"/>
      </w:pPr>
      <w:rPr>
        <w:rFonts w:ascii="Symbol" w:hAnsi="Symbol" w:cs="Symbol"/>
        <w:b w:val="0"/>
        <w:bCs w:val="0"/>
        <w:sz w:val="22"/>
        <w:szCs w:val="22"/>
      </w:rPr>
    </w:lvl>
    <w:lvl w:ilvl="3">
      <w:numFmt w:val="bullet"/>
      <w:lvlText w:val="o"/>
      <w:lvlJc w:val="left"/>
      <w:pPr>
        <w:ind w:hanging="360"/>
      </w:pPr>
      <w:rPr>
        <w:rFonts w:ascii="Courier New" w:hAnsi="Courier New" w:cs="Courier New"/>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0"/>
      <w:numFmt w:val="decimal"/>
      <w:lvlText w:val="%1"/>
      <w:lvlJc w:val="left"/>
      <w:pPr>
        <w:ind w:hanging="1157"/>
      </w:pPr>
    </w:lvl>
    <w:lvl w:ilvl="1">
      <w:start w:val="1"/>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0"/>
      <w:numFmt w:val="decimal"/>
      <w:lvlText w:val="%1"/>
      <w:lvlJc w:val="left"/>
      <w:pPr>
        <w:ind w:hanging="579"/>
      </w:pPr>
    </w:lvl>
    <w:lvl w:ilvl="1">
      <w:start w:val="3"/>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0"/>
      <w:numFmt w:val="decimal"/>
      <w:lvlText w:val="%1"/>
      <w:lvlJc w:val="left"/>
      <w:pPr>
        <w:ind w:hanging="1157"/>
      </w:pPr>
    </w:lvl>
    <w:lvl w:ilvl="1">
      <w:start w:val="4"/>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9523B0A"/>
    <w:multiLevelType w:val="hybridMultilevel"/>
    <w:tmpl w:val="623C36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BF0AA3"/>
    <w:multiLevelType w:val="singleLevel"/>
    <w:tmpl w:val="EA345704"/>
    <w:lvl w:ilvl="0">
      <w:start w:val="1"/>
      <w:numFmt w:val="decimal"/>
      <w:lvlText w:val="%1."/>
      <w:lvlJc w:val="left"/>
      <w:pPr>
        <w:tabs>
          <w:tab w:val="num" w:pos="705"/>
        </w:tabs>
        <w:ind w:left="705" w:hanging="705"/>
      </w:pPr>
      <w:rPr>
        <w:rFonts w:hint="default"/>
      </w:rPr>
    </w:lvl>
  </w:abstractNum>
  <w:abstractNum w:abstractNumId="7">
    <w:nsid w:val="1F942644"/>
    <w:multiLevelType w:val="hybridMultilevel"/>
    <w:tmpl w:val="7EE8F64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FBD3EB7"/>
    <w:multiLevelType w:val="hybridMultilevel"/>
    <w:tmpl w:val="4446AA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2D0A2374"/>
    <w:multiLevelType w:val="hybridMultilevel"/>
    <w:tmpl w:val="DA188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3F62014"/>
    <w:multiLevelType w:val="hybridMultilevel"/>
    <w:tmpl w:val="76A29F2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4DB690F"/>
    <w:multiLevelType w:val="hybridMultilevel"/>
    <w:tmpl w:val="796239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3AE76010"/>
    <w:multiLevelType w:val="hybridMultilevel"/>
    <w:tmpl w:val="2D1CD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C304C9F"/>
    <w:multiLevelType w:val="hybridMultilevel"/>
    <w:tmpl w:val="038C5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9335D2"/>
    <w:multiLevelType w:val="hybridMultilevel"/>
    <w:tmpl w:val="E272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A4470EE"/>
    <w:multiLevelType w:val="hybridMultilevel"/>
    <w:tmpl w:val="CD640578"/>
    <w:lvl w:ilvl="0" w:tplc="09488912">
      <w:start w:val="1"/>
      <w:numFmt w:val="lowerRoman"/>
      <w:lvlText w:val="%1."/>
      <w:lvlJc w:val="left"/>
      <w:pPr>
        <w:tabs>
          <w:tab w:val="num" w:pos="1065"/>
        </w:tabs>
        <w:ind w:left="1065" w:hanging="36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num w:numId="1">
    <w:abstractNumId w:val="6"/>
  </w:num>
  <w:num w:numId="2">
    <w:abstractNumId w:val="15"/>
  </w:num>
  <w:num w:numId="3">
    <w:abstractNumId w:val="12"/>
  </w:num>
  <w:num w:numId="4">
    <w:abstractNumId w:val="8"/>
  </w:num>
  <w:num w:numId="5">
    <w:abstractNumId w:val="11"/>
  </w:num>
  <w:num w:numId="6">
    <w:abstractNumId w:val="14"/>
  </w:num>
  <w:num w:numId="7">
    <w:abstractNumId w:val="7"/>
  </w:num>
  <w:num w:numId="8">
    <w:abstractNumId w:val="10"/>
  </w:num>
  <w:num w:numId="9">
    <w:abstractNumId w:val="9"/>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250"/>
    <w:rsid w:val="000D6F37"/>
    <w:rsid w:val="000F190E"/>
    <w:rsid w:val="00114994"/>
    <w:rsid w:val="00116B81"/>
    <w:rsid w:val="001261A7"/>
    <w:rsid w:val="001610E8"/>
    <w:rsid w:val="00181B74"/>
    <w:rsid w:val="001C0967"/>
    <w:rsid w:val="001D5EDA"/>
    <w:rsid w:val="001E48F6"/>
    <w:rsid w:val="002A1435"/>
    <w:rsid w:val="002E368E"/>
    <w:rsid w:val="002E4528"/>
    <w:rsid w:val="00314ED8"/>
    <w:rsid w:val="003462AB"/>
    <w:rsid w:val="0036278C"/>
    <w:rsid w:val="003B6D47"/>
    <w:rsid w:val="003D101D"/>
    <w:rsid w:val="003F3289"/>
    <w:rsid w:val="003F7079"/>
    <w:rsid w:val="00411F15"/>
    <w:rsid w:val="00455D7E"/>
    <w:rsid w:val="004571A2"/>
    <w:rsid w:val="004912E8"/>
    <w:rsid w:val="004A0400"/>
    <w:rsid w:val="004B6203"/>
    <w:rsid w:val="004C1ADF"/>
    <w:rsid w:val="004F1B04"/>
    <w:rsid w:val="004F4839"/>
    <w:rsid w:val="00507D73"/>
    <w:rsid w:val="00511B13"/>
    <w:rsid w:val="005B06FB"/>
    <w:rsid w:val="00645AEC"/>
    <w:rsid w:val="00670370"/>
    <w:rsid w:val="00682862"/>
    <w:rsid w:val="006835CB"/>
    <w:rsid w:val="00740B40"/>
    <w:rsid w:val="007474DE"/>
    <w:rsid w:val="007A7C8B"/>
    <w:rsid w:val="008000B8"/>
    <w:rsid w:val="00833738"/>
    <w:rsid w:val="0084620D"/>
    <w:rsid w:val="008D4B27"/>
    <w:rsid w:val="009201E4"/>
    <w:rsid w:val="00921C2E"/>
    <w:rsid w:val="00945DD3"/>
    <w:rsid w:val="009E63A3"/>
    <w:rsid w:val="00A015EB"/>
    <w:rsid w:val="00A910FA"/>
    <w:rsid w:val="00A97237"/>
    <w:rsid w:val="00AB1216"/>
    <w:rsid w:val="00AD216C"/>
    <w:rsid w:val="00BA16D8"/>
    <w:rsid w:val="00C20F40"/>
    <w:rsid w:val="00C63918"/>
    <w:rsid w:val="00C66AF0"/>
    <w:rsid w:val="00CE1164"/>
    <w:rsid w:val="00D45316"/>
    <w:rsid w:val="00E47E98"/>
    <w:rsid w:val="00E656B4"/>
    <w:rsid w:val="00E91406"/>
    <w:rsid w:val="00EA20AB"/>
    <w:rsid w:val="00EC517B"/>
    <w:rsid w:val="00EE511B"/>
    <w:rsid w:val="00F53F2A"/>
    <w:rsid w:val="00F54D83"/>
    <w:rsid w:val="00F80AC6"/>
    <w:rsid w:val="00FA1F0F"/>
    <w:rsid w:val="00FC120A"/>
    <w:rsid w:val="00FC7EAC"/>
    <w:rsid w:val="00FD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250"/>
    <w:rPr>
      <w:rFonts w:ascii="Century Gothic" w:hAnsi="Century Gothic"/>
      <w:lang w:eastAsia="en-US"/>
    </w:rPr>
  </w:style>
  <w:style w:type="paragraph" w:styleId="Heading1">
    <w:name w:val="heading 1"/>
    <w:basedOn w:val="Normal"/>
    <w:next w:val="Normal"/>
    <w:link w:val="Heading1Char"/>
    <w:uiPriority w:val="1"/>
    <w:qFormat/>
    <w:rsid w:val="001610E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qFormat/>
    <w:rsid w:val="00FD7250"/>
    <w:pPr>
      <w:keepNext/>
      <w:outlineLvl w:val="1"/>
    </w:pPr>
    <w:rPr>
      <w:b/>
      <w:sz w:val="24"/>
      <w:u w:val="single"/>
    </w:rPr>
  </w:style>
  <w:style w:type="paragraph" w:styleId="Heading3">
    <w:name w:val="heading 3"/>
    <w:basedOn w:val="Normal"/>
    <w:next w:val="Normal"/>
    <w:qFormat/>
    <w:rsid w:val="00FD7250"/>
    <w:pPr>
      <w:keepNext/>
      <w:outlineLvl w:val="2"/>
    </w:pPr>
    <w:rPr>
      <w:b/>
      <w:u w:val="single"/>
    </w:rPr>
  </w:style>
  <w:style w:type="paragraph" w:styleId="Heading4">
    <w:name w:val="heading 4"/>
    <w:basedOn w:val="Normal"/>
    <w:next w:val="Normal"/>
    <w:qFormat/>
    <w:rsid w:val="00FD7250"/>
    <w:pPr>
      <w:keepNext/>
      <w:jc w:val="both"/>
      <w:outlineLvl w:val="3"/>
    </w:pPr>
    <w:rPr>
      <w:b/>
      <w:u w:val="single"/>
    </w:rPr>
  </w:style>
  <w:style w:type="paragraph" w:styleId="Heading6">
    <w:name w:val="heading 6"/>
    <w:basedOn w:val="Normal"/>
    <w:next w:val="Normal"/>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250"/>
    <w:pPr>
      <w:tabs>
        <w:tab w:val="center" w:pos="4153"/>
        <w:tab w:val="right" w:pos="8306"/>
      </w:tabs>
    </w:pPr>
  </w:style>
  <w:style w:type="character" w:styleId="Hyperlink">
    <w:name w:val="Hyperlink"/>
    <w:rsid w:val="00FD7250"/>
    <w:rPr>
      <w:color w:val="0000FF"/>
      <w:u w:val="single"/>
    </w:rPr>
  </w:style>
  <w:style w:type="table" w:styleId="TableGrid">
    <w:name w:val="Table Grid"/>
    <w:basedOn w:val="TableNormal"/>
    <w:rsid w:val="00FD7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462AB"/>
    <w:pPr>
      <w:tabs>
        <w:tab w:val="center" w:pos="4153"/>
        <w:tab w:val="right" w:pos="8306"/>
      </w:tabs>
    </w:pPr>
  </w:style>
  <w:style w:type="paragraph" w:styleId="BodyText">
    <w:name w:val="Body Text"/>
    <w:basedOn w:val="Normal"/>
    <w:link w:val="BodyTextChar"/>
    <w:uiPriority w:val="1"/>
    <w:qFormat/>
    <w:rsid w:val="00C66AF0"/>
    <w:pPr>
      <w:tabs>
        <w:tab w:val="left" w:pos="709"/>
      </w:tabs>
      <w:jc w:val="both"/>
    </w:pPr>
    <w:rPr>
      <w:lang w:eastAsia="en-GB"/>
    </w:rPr>
  </w:style>
  <w:style w:type="paragraph" w:styleId="ListParagraph">
    <w:name w:val="List Paragraph"/>
    <w:basedOn w:val="Normal"/>
    <w:uiPriority w:val="1"/>
    <w:qFormat/>
    <w:rsid w:val="00A015EB"/>
    <w:pPr>
      <w:ind w:left="720"/>
    </w:pPr>
  </w:style>
  <w:style w:type="character" w:customStyle="1" w:styleId="Heading1Char">
    <w:name w:val="Heading 1 Char"/>
    <w:link w:val="Heading1"/>
    <w:uiPriority w:val="9"/>
    <w:rsid w:val="001610E8"/>
    <w:rPr>
      <w:rFonts w:ascii="Cambria" w:eastAsia="Times New Roman" w:hAnsi="Cambria" w:cs="Times New Roman"/>
      <w:b/>
      <w:bCs/>
      <w:kern w:val="32"/>
      <w:sz w:val="32"/>
      <w:szCs w:val="32"/>
      <w:lang w:eastAsia="en-US"/>
    </w:rPr>
  </w:style>
  <w:style w:type="character" w:customStyle="1" w:styleId="BodyTextChar">
    <w:name w:val="Body Text Char"/>
    <w:link w:val="BodyText"/>
    <w:uiPriority w:val="1"/>
    <w:rsid w:val="001610E8"/>
    <w:rPr>
      <w:rFonts w:ascii="Century Gothic" w:hAnsi="Century Gothic"/>
    </w:rPr>
  </w:style>
  <w:style w:type="character" w:customStyle="1" w:styleId="Heading2Char">
    <w:name w:val="Heading 2 Char"/>
    <w:link w:val="Heading2"/>
    <w:uiPriority w:val="1"/>
    <w:rsid w:val="001610E8"/>
    <w:rPr>
      <w:rFonts w:ascii="Century Gothic" w:hAnsi="Century Gothic"/>
      <w:b/>
      <w:sz w:val="24"/>
      <w:u w:val="single"/>
      <w:lang w:eastAsia="en-US"/>
    </w:rPr>
  </w:style>
  <w:style w:type="paragraph" w:customStyle="1" w:styleId="TableParagraph">
    <w:name w:val="Table Paragraph"/>
    <w:basedOn w:val="Normal"/>
    <w:uiPriority w:val="1"/>
    <w:qFormat/>
    <w:rsid w:val="001610E8"/>
    <w:pPr>
      <w:widowControl w:val="0"/>
      <w:autoSpaceDE w:val="0"/>
      <w:autoSpaceDN w:val="0"/>
      <w:adjustRightInd w:val="0"/>
    </w:pPr>
    <w:rPr>
      <w:rFonts w:ascii="Times New Roman" w:hAnsi="Times New Roman"/>
      <w:sz w:val="24"/>
      <w:szCs w:val="24"/>
      <w:lang w:eastAsia="en-GB"/>
    </w:rPr>
  </w:style>
  <w:style w:type="character" w:customStyle="1" w:styleId="FooterChar">
    <w:name w:val="Footer Char"/>
    <w:link w:val="Footer"/>
    <w:uiPriority w:val="99"/>
    <w:rsid w:val="00511B13"/>
    <w:rPr>
      <w:rFonts w:ascii="Century Gothic" w:hAnsi="Century Gothi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king@leics.pcc.pnn.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POLICE AND CRIME COMMISSIONER FOR LEICESTERSHIRE</vt:lpstr>
    </vt:vector>
  </TitlesOfParts>
  <Company>Leicestershire Constabulary</Company>
  <LinksUpToDate>false</LinksUpToDate>
  <CharactersWithSpaces>5223</CharactersWithSpaces>
  <SharedDoc>false</SharedDoc>
  <HLinks>
    <vt:vector size="6" baseType="variant">
      <vt:variant>
        <vt:i4>4325493</vt:i4>
      </vt:variant>
      <vt:variant>
        <vt:i4>0</vt:i4>
      </vt:variant>
      <vt:variant>
        <vt:i4>0</vt:i4>
      </vt:variant>
      <vt:variant>
        <vt:i4>5</vt:i4>
      </vt:variant>
      <vt:variant>
        <vt:lpwstr>mailto:helen.king@leics.pcc.pnn.gov.uk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Paper-G-CoPaCC</dc:title>
  <dc:subject>
  </dc:subject>
  <dc:creator>9773</dc:creator>
  <cp:keywords>
  </cp:keywords>
  <cp:lastModifiedBy>Bina Ghelani</cp:lastModifiedBy>
  <cp:revision>6</cp:revision>
  <cp:lastPrinted>2012-11-29T10:16:00Z</cp:lastPrinted>
  <dcterms:created xsi:type="dcterms:W3CDTF">2015-11-23T15:35:00Z</dcterms:created>
  <dcterms:modified xsi:type="dcterms:W3CDTF">2015-11-27T16:07:37Z</dcterms:modified>
</cp:coreProperties>
</file>