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016F4" w:rsidR="002972D0" w:rsidP="007F2754" w:rsidRDefault="007A6E49">
      <w:pPr>
        <w:ind w:left="-3969"/>
        <w:jc w:val="both"/>
      </w:pPr>
      <w:r w:rsidRPr="005016F4">
        <w:rPr>
          <w:noProof/>
          <w:lang w:eastAsia="en-GB"/>
        </w:rPr>
        <w:drawing>
          <wp:anchor distT="0" distB="0" distL="114300" distR="114300" simplePos="0" relativeHeight="251667456" behindDoc="0" locked="0" layoutInCell="1" allowOverlap="1" wp14:editId="64BB4917" wp14:anchorId="5D56C473">
            <wp:simplePos x="0" y="0"/>
            <wp:positionH relativeFrom="column">
              <wp:posOffset>3462020</wp:posOffset>
            </wp:positionH>
            <wp:positionV relativeFrom="paragraph">
              <wp:posOffset>97155</wp:posOffset>
            </wp:positionV>
            <wp:extent cx="2826385" cy="400050"/>
            <wp:effectExtent l="0" t="0" r="0" b="0"/>
            <wp:wrapSquare wrapText="bothSides"/>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6385" cy="400050"/>
                    </a:xfrm>
                    <a:prstGeom prst="rect">
                      <a:avLst/>
                    </a:prstGeom>
                  </pic:spPr>
                </pic:pic>
              </a:graphicData>
            </a:graphic>
            <wp14:sizeRelH relativeFrom="margin">
              <wp14:pctWidth>0</wp14:pctWidth>
            </wp14:sizeRelH>
            <wp14:sizeRelV relativeFrom="margin">
              <wp14:pctHeight>0</wp14:pctHeight>
            </wp14:sizeRelV>
          </wp:anchor>
        </w:drawing>
      </w:r>
    </w:p>
    <w:p w:rsidRPr="005016F4" w:rsidR="007A6E49" w:rsidRDefault="007A6E49"/>
    <w:p w:rsidRPr="005016F4" w:rsidR="00292698" w:rsidP="00984CED" w:rsidRDefault="00C175D7">
      <w:pPr>
        <w:pStyle w:val="NormalWeb"/>
        <w:tabs>
          <w:tab w:val="left" w:pos="1095"/>
        </w:tabs>
        <w:spacing w:before="115" w:beforeAutospacing="0" w:after="0" w:afterAutospacing="0"/>
        <w:ind w:left="-1417" w:hanging="4253"/>
        <w:rPr>
          <w:rFonts w:ascii="Arial Narrow" w:hAnsi="Arial Narrow" w:cs="Arial Narrow" w:eastAsiaTheme="minorEastAsia"/>
          <w:b/>
          <w:bCs/>
          <w:color w:val="000000" w:themeColor="text1"/>
          <w:kern w:val="24"/>
          <w:sz w:val="48"/>
          <w:szCs w:val="48"/>
        </w:rPr>
      </w:pPr>
      <w:r w:rsidRPr="005016F4">
        <w:rPr>
          <w:rFonts w:ascii="Arial Narrow" w:hAnsi="Arial Narrow" w:cs="Arial Narrow" w:eastAsiaTheme="minorEastAsia"/>
          <w:b/>
          <w:bCs/>
          <w:color w:val="000000" w:themeColor="text1"/>
          <w:kern w:val="24"/>
          <w:sz w:val="48"/>
          <w:szCs w:val="48"/>
        </w:rPr>
        <w:tab/>
      </w:r>
    </w:p>
    <w:p w:rsidRPr="005016F4" w:rsidR="00984CED" w:rsidP="00984CED" w:rsidRDefault="00984CED">
      <w:pPr>
        <w:pStyle w:val="Header"/>
        <w:ind w:left="-3828"/>
        <w:rPr>
          <w:rFonts w:cs="Arial"/>
          <w:b/>
        </w:rPr>
      </w:pPr>
    </w:p>
    <w:p w:rsidRPr="005016F4" w:rsidR="00984CED" w:rsidP="00984CED" w:rsidRDefault="00984CED">
      <w:pPr>
        <w:pStyle w:val="Header"/>
        <w:ind w:left="-3828"/>
        <w:rPr>
          <w:rFonts w:cs="Arial"/>
          <w:b/>
        </w:rPr>
      </w:pPr>
    </w:p>
    <w:p w:rsidRPr="005016F4" w:rsidR="00984CED" w:rsidP="00984CED" w:rsidRDefault="00984CED">
      <w:pPr>
        <w:ind w:left="-3828"/>
        <w:rPr>
          <w:rFonts w:ascii="Arial" w:hAnsi="Arial" w:cs="Arial"/>
          <w:sz w:val="52"/>
        </w:rPr>
      </w:pPr>
    </w:p>
    <w:p w:rsidRPr="00246BE9" w:rsidR="00A15C08" w:rsidP="00A15C08" w:rsidRDefault="00A15C08">
      <w:pPr>
        <w:keepNext/>
        <w:keepLines/>
        <w:spacing w:before="120" w:after="120" w:line="240" w:lineRule="auto"/>
        <w:ind w:left="-3828" w:right="-76"/>
        <w:rPr>
          <w:rFonts w:ascii="Arial Narrow" w:hAnsi="Arial Narrow" w:eastAsia="Calibri" w:cs="Arial"/>
          <w:color w:val="003366"/>
          <w:kern w:val="28"/>
          <w:sz w:val="48"/>
          <w:szCs w:val="48"/>
        </w:rPr>
      </w:pPr>
      <w:r>
        <w:rPr>
          <w:rFonts w:ascii="Arial Narrow" w:hAnsi="Arial Narrow" w:eastAsia="Calibri" w:cs="Arial"/>
          <w:color w:val="003366"/>
          <w:kern w:val="28"/>
          <w:sz w:val="48"/>
          <w:szCs w:val="48"/>
        </w:rPr>
        <w:t>Office of the Police &amp; Crime Commissioner for L</w:t>
      </w:r>
      <w:r w:rsidR="006E5350">
        <w:rPr>
          <w:rFonts w:ascii="Arial Narrow" w:hAnsi="Arial Narrow" w:eastAsia="Calibri" w:cs="Arial"/>
          <w:color w:val="003366"/>
          <w:kern w:val="28"/>
          <w:sz w:val="48"/>
          <w:szCs w:val="48"/>
        </w:rPr>
        <w:t>eicester</w:t>
      </w:r>
      <w:r>
        <w:rPr>
          <w:rFonts w:ascii="Arial Narrow" w:hAnsi="Arial Narrow" w:eastAsia="Calibri" w:cs="Arial"/>
          <w:color w:val="003366"/>
          <w:kern w:val="28"/>
          <w:sz w:val="48"/>
          <w:szCs w:val="48"/>
        </w:rPr>
        <w:t>shire and L</w:t>
      </w:r>
      <w:r w:rsidR="006E5350">
        <w:rPr>
          <w:rFonts w:ascii="Arial Narrow" w:hAnsi="Arial Narrow" w:eastAsia="Calibri" w:cs="Arial"/>
          <w:color w:val="003366"/>
          <w:kern w:val="28"/>
          <w:sz w:val="48"/>
          <w:szCs w:val="48"/>
        </w:rPr>
        <w:t>eicester</w:t>
      </w:r>
      <w:r>
        <w:rPr>
          <w:rFonts w:ascii="Arial Narrow" w:hAnsi="Arial Narrow" w:eastAsia="Calibri" w:cs="Arial"/>
          <w:color w:val="003366"/>
          <w:kern w:val="28"/>
          <w:sz w:val="48"/>
          <w:szCs w:val="48"/>
        </w:rPr>
        <w:t>shire Police</w:t>
      </w:r>
    </w:p>
    <w:p w:rsidRPr="00246BE9" w:rsidR="00A15C08" w:rsidP="00A15C08" w:rsidRDefault="00A15C08">
      <w:pPr>
        <w:keepNext/>
        <w:keepLines/>
        <w:spacing w:before="120" w:after="120" w:line="240" w:lineRule="auto"/>
        <w:ind w:left="-3828" w:right="208"/>
        <w:rPr>
          <w:rFonts w:ascii="Arial Narrow" w:hAnsi="Arial Narrow" w:eastAsia="Calibri" w:cs="Arial"/>
          <w:color w:val="A50021"/>
          <w:kern w:val="28"/>
          <w:sz w:val="48"/>
          <w:szCs w:val="48"/>
        </w:rPr>
      </w:pPr>
      <w:r>
        <w:rPr>
          <w:rFonts w:ascii="Arial Narrow" w:hAnsi="Arial Narrow" w:eastAsia="Calibri" w:cs="Arial"/>
          <w:color w:val="A50021"/>
          <w:kern w:val="28"/>
          <w:sz w:val="48"/>
          <w:szCs w:val="48"/>
        </w:rPr>
        <w:t xml:space="preserve">Internal </w:t>
      </w:r>
      <w:r w:rsidRPr="00246BE9">
        <w:rPr>
          <w:rFonts w:ascii="Arial Narrow" w:hAnsi="Arial Narrow" w:eastAsia="Calibri" w:cs="Arial"/>
          <w:color w:val="A50021"/>
          <w:kern w:val="28"/>
          <w:sz w:val="48"/>
          <w:szCs w:val="48"/>
        </w:rPr>
        <w:t xml:space="preserve">Audit </w:t>
      </w:r>
      <w:r>
        <w:rPr>
          <w:rFonts w:ascii="Arial Narrow" w:hAnsi="Arial Narrow" w:eastAsia="Calibri" w:cs="Arial"/>
          <w:color w:val="A50021"/>
          <w:kern w:val="28"/>
          <w:sz w:val="48"/>
          <w:szCs w:val="48"/>
        </w:rPr>
        <w:t>Progress Report</w:t>
      </w:r>
      <w:r w:rsidRPr="00246BE9">
        <w:rPr>
          <w:rFonts w:ascii="Arial Narrow" w:hAnsi="Arial Narrow" w:eastAsia="Calibri" w:cs="Arial"/>
          <w:color w:val="A50021"/>
          <w:kern w:val="28"/>
          <w:sz w:val="48"/>
          <w:szCs w:val="48"/>
        </w:rPr>
        <w:t xml:space="preserve"> 2015/16</w:t>
      </w:r>
    </w:p>
    <w:p w:rsidRPr="00246BE9" w:rsidR="00A15C08" w:rsidP="00A15C08" w:rsidRDefault="00A15C08">
      <w:pPr>
        <w:keepNext/>
        <w:keepLines/>
        <w:spacing w:after="0" w:line="240" w:lineRule="auto"/>
        <w:ind w:left="-3828"/>
        <w:rPr>
          <w:rFonts w:ascii="Arial Narrow" w:hAnsi="Arial Narrow" w:eastAsia="Times New Roman" w:cs="Arial"/>
          <w:color w:val="003366"/>
          <w:sz w:val="44"/>
          <w:szCs w:val="44"/>
          <w:lang w:eastAsia="en-GB"/>
        </w:rPr>
      </w:pPr>
    </w:p>
    <w:p w:rsidRPr="00246BE9" w:rsidR="00A15C08" w:rsidP="00A15C08" w:rsidRDefault="003A6CAD">
      <w:pPr>
        <w:keepNext/>
        <w:keepLines/>
        <w:tabs>
          <w:tab w:val="left" w:pos="6840"/>
        </w:tabs>
        <w:spacing w:after="0" w:line="240" w:lineRule="auto"/>
        <w:ind w:left="-3828"/>
        <w:rPr>
          <w:rFonts w:ascii="Arial Narrow" w:hAnsi="Arial Narrow" w:eastAsia="Calibri" w:cs="Arial"/>
          <w:color w:val="003366"/>
          <w:kern w:val="28"/>
          <w:sz w:val="36"/>
          <w:szCs w:val="36"/>
        </w:rPr>
      </w:pPr>
      <w:r>
        <w:rPr>
          <w:rFonts w:ascii="Arial Narrow" w:hAnsi="Arial Narrow" w:eastAsia="Calibri" w:cs="Arial"/>
          <w:color w:val="003366"/>
          <w:kern w:val="28"/>
          <w:sz w:val="36"/>
          <w:szCs w:val="36"/>
          <w:lang w:eastAsia="en-GB"/>
        </w:rPr>
        <w:t>May</w:t>
      </w:r>
      <w:r w:rsidR="00A15C08">
        <w:rPr>
          <w:rFonts w:ascii="Arial Narrow" w:hAnsi="Arial Narrow" w:eastAsia="Calibri" w:cs="Arial"/>
          <w:color w:val="003366"/>
          <w:kern w:val="28"/>
          <w:sz w:val="36"/>
          <w:szCs w:val="36"/>
          <w:lang w:eastAsia="en-GB"/>
        </w:rPr>
        <w:t xml:space="preserve"> </w:t>
      </w:r>
      <w:r w:rsidRPr="00246BE9" w:rsidR="00A15C08">
        <w:rPr>
          <w:rFonts w:ascii="Arial Narrow" w:hAnsi="Arial Narrow" w:eastAsia="Calibri" w:cs="Arial"/>
          <w:color w:val="003366"/>
          <w:kern w:val="28"/>
          <w:sz w:val="36"/>
          <w:szCs w:val="36"/>
          <w:lang w:eastAsia="en-GB"/>
        </w:rPr>
        <w:t>201</w:t>
      </w:r>
      <w:r w:rsidR="002B0325">
        <w:rPr>
          <w:rFonts w:ascii="Arial Narrow" w:hAnsi="Arial Narrow" w:eastAsia="Calibri" w:cs="Arial"/>
          <w:color w:val="003366"/>
          <w:kern w:val="28"/>
          <w:sz w:val="36"/>
          <w:szCs w:val="36"/>
          <w:lang w:eastAsia="en-GB"/>
        </w:rPr>
        <w:t>6</w:t>
      </w:r>
    </w:p>
    <w:p w:rsidRPr="005016F4" w:rsidR="00984CED" w:rsidP="00984CED" w:rsidRDefault="00984CED">
      <w:pPr>
        <w:ind w:left="-3828"/>
        <w:rPr>
          <w:rFonts w:cs="Arial"/>
          <w:sz w:val="52"/>
        </w:rPr>
      </w:pPr>
    </w:p>
    <w:p w:rsidRPr="00A15C08" w:rsidR="00984CED" w:rsidP="00984CED" w:rsidRDefault="00984CED">
      <w:pPr>
        <w:pStyle w:val="BodyTextIndent3"/>
        <w:ind w:left="-3828"/>
        <w:rPr>
          <w:rFonts w:ascii="Arial" w:hAnsi="Arial" w:cs="Arial"/>
          <w:color w:val="943634" w:themeColor="accent2" w:themeShade="BF"/>
          <w:sz w:val="32"/>
          <w:szCs w:val="32"/>
        </w:rPr>
      </w:pPr>
      <w:r w:rsidRPr="00A15C08">
        <w:rPr>
          <w:rFonts w:ascii="Arial" w:hAnsi="Arial" w:cs="Arial"/>
          <w:color w:val="943634" w:themeColor="accent2" w:themeShade="BF"/>
          <w:sz w:val="32"/>
          <w:szCs w:val="32"/>
        </w:rPr>
        <w:t xml:space="preserve">Presented to </w:t>
      </w:r>
      <w:r w:rsidRPr="00A15C08" w:rsidR="007F2754">
        <w:rPr>
          <w:rFonts w:ascii="Arial" w:hAnsi="Arial" w:cs="Arial"/>
          <w:color w:val="943634" w:themeColor="accent2" w:themeShade="BF"/>
          <w:sz w:val="32"/>
          <w:szCs w:val="32"/>
        </w:rPr>
        <w:t xml:space="preserve">the </w:t>
      </w:r>
      <w:r w:rsidR="00A15C08">
        <w:rPr>
          <w:rFonts w:ascii="Arial" w:hAnsi="Arial" w:cs="Arial"/>
          <w:color w:val="943634" w:themeColor="accent2" w:themeShade="BF"/>
          <w:sz w:val="32"/>
          <w:szCs w:val="32"/>
        </w:rPr>
        <w:t xml:space="preserve">Joint </w:t>
      </w:r>
      <w:r w:rsidR="006E5350">
        <w:rPr>
          <w:rFonts w:ascii="Arial" w:hAnsi="Arial" w:cs="Arial"/>
          <w:color w:val="943634" w:themeColor="accent2" w:themeShade="BF"/>
          <w:sz w:val="32"/>
          <w:szCs w:val="32"/>
        </w:rPr>
        <w:t xml:space="preserve">Audit, Risk &amp; Assurance Panel </w:t>
      </w:r>
      <w:r w:rsidRPr="00A15C08" w:rsidR="007F2754">
        <w:rPr>
          <w:rFonts w:ascii="Arial" w:hAnsi="Arial" w:cs="Arial"/>
          <w:color w:val="943634" w:themeColor="accent2" w:themeShade="BF"/>
          <w:sz w:val="32"/>
          <w:szCs w:val="32"/>
        </w:rPr>
        <w:t>m</w:t>
      </w:r>
      <w:r w:rsidRPr="00A15C08">
        <w:rPr>
          <w:rFonts w:ascii="Arial" w:hAnsi="Arial" w:cs="Arial"/>
          <w:color w:val="943634" w:themeColor="accent2" w:themeShade="BF"/>
          <w:sz w:val="32"/>
          <w:szCs w:val="32"/>
        </w:rPr>
        <w:t xml:space="preserve">eeting of: </w:t>
      </w:r>
      <w:r w:rsidR="003A6CAD">
        <w:rPr>
          <w:rFonts w:ascii="Arial" w:hAnsi="Arial" w:cs="Arial"/>
          <w:color w:val="943634" w:themeColor="accent2" w:themeShade="BF"/>
          <w:sz w:val="32"/>
          <w:szCs w:val="32"/>
        </w:rPr>
        <w:t>18</w:t>
      </w:r>
      <w:r w:rsidRPr="003A6CAD" w:rsidR="003A6CAD">
        <w:rPr>
          <w:rFonts w:ascii="Arial" w:hAnsi="Arial" w:cs="Arial"/>
          <w:color w:val="943634" w:themeColor="accent2" w:themeShade="BF"/>
          <w:sz w:val="32"/>
          <w:szCs w:val="32"/>
          <w:vertAlign w:val="superscript"/>
        </w:rPr>
        <w:t>th</w:t>
      </w:r>
      <w:r w:rsidR="003A6CAD">
        <w:rPr>
          <w:rFonts w:ascii="Arial" w:hAnsi="Arial" w:cs="Arial"/>
          <w:color w:val="943634" w:themeColor="accent2" w:themeShade="BF"/>
          <w:sz w:val="32"/>
          <w:szCs w:val="32"/>
        </w:rPr>
        <w:t xml:space="preserve"> May</w:t>
      </w:r>
      <w:r w:rsidR="002B0325">
        <w:rPr>
          <w:rFonts w:ascii="Arial" w:hAnsi="Arial" w:cs="Arial"/>
          <w:color w:val="943634" w:themeColor="accent2" w:themeShade="BF"/>
          <w:sz w:val="32"/>
          <w:szCs w:val="32"/>
        </w:rPr>
        <w:t xml:space="preserve"> </w:t>
      </w:r>
      <w:r w:rsidRPr="00A15C08" w:rsidR="00AE0EE2">
        <w:rPr>
          <w:rFonts w:ascii="Arial" w:hAnsi="Arial" w:cs="Arial"/>
          <w:color w:val="943634" w:themeColor="accent2" w:themeShade="BF"/>
          <w:sz w:val="32"/>
          <w:szCs w:val="32"/>
        </w:rPr>
        <w:t>201</w:t>
      </w:r>
      <w:r w:rsidR="002B0325">
        <w:rPr>
          <w:rFonts w:ascii="Arial" w:hAnsi="Arial" w:cs="Arial"/>
          <w:color w:val="943634" w:themeColor="accent2" w:themeShade="BF"/>
          <w:sz w:val="32"/>
          <w:szCs w:val="32"/>
        </w:rPr>
        <w:t>6</w:t>
      </w:r>
    </w:p>
    <w:p w:rsidRPr="005016F4" w:rsidR="00F2781B" w:rsidP="00C03BE9" w:rsidRDefault="00F2781B">
      <w:pPr>
        <w:spacing w:before="96" w:after="0" w:line="240" w:lineRule="auto"/>
        <w:ind w:hanging="4253"/>
        <w:rPr>
          <w:rFonts w:ascii="Arial Narrow" w:hAnsi="Arial Narrow" w:cs="Arial Narrow" w:eastAsiaTheme="minorEastAsia"/>
          <w:b/>
          <w:color w:val="000000" w:themeColor="text1"/>
          <w:kern w:val="24"/>
          <w:sz w:val="40"/>
          <w:szCs w:val="40"/>
          <w:lang w:eastAsia="en-GB"/>
        </w:rPr>
      </w:pPr>
    </w:p>
    <w:p w:rsidRPr="005016F4" w:rsidR="004E64B6" w:rsidP="009B7596" w:rsidRDefault="004E64B6">
      <w:pPr>
        <w:pStyle w:val="BlockText"/>
        <w:tabs>
          <w:tab w:val="left" w:pos="4395"/>
        </w:tabs>
        <w:ind w:left="0"/>
        <w:rPr>
          <w:rFonts w:ascii="Arial Narrow" w:hAnsi="Arial Narrow" w:cs="Arial"/>
          <w:szCs w:val="32"/>
        </w:rPr>
      </w:pPr>
    </w:p>
    <w:p w:rsidR="00A15C08" w:rsidRDefault="00A15C08">
      <w:pPr>
        <w:rPr>
          <w:rFonts w:ascii="Arial Narrow" w:hAnsi="Arial Narrow"/>
          <w:color w:val="990033"/>
          <w:sz w:val="72"/>
          <w:szCs w:val="72"/>
        </w:rPr>
      </w:pPr>
    </w:p>
    <w:p w:rsidRPr="005016F4" w:rsidR="005300AE" w:rsidRDefault="006F04FB">
      <w:pPr>
        <w:rPr>
          <w:rFonts w:ascii="Arial Narrow" w:hAnsi="Arial Narrow"/>
          <w:color w:val="990033"/>
          <w:sz w:val="72"/>
          <w:szCs w:val="72"/>
        </w:rPr>
      </w:pPr>
      <w:r w:rsidRPr="005016F4">
        <w:rPr>
          <w:rFonts w:ascii="Arial Narrow" w:hAnsi="Arial Narrow"/>
          <w:noProof/>
          <w:color w:val="990033"/>
          <w:sz w:val="72"/>
          <w:szCs w:val="72"/>
          <w:lang w:eastAsia="en-GB"/>
        </w:rPr>
        <w:lastRenderedPageBreak/>
        <mc:AlternateContent>
          <mc:Choice Requires="wps">
            <w:drawing>
              <wp:anchor distT="0" distB="0" distL="114300" distR="114300" simplePos="0" relativeHeight="251659264" behindDoc="0" locked="0" layoutInCell="1" allowOverlap="1" wp14:editId="31301AB2" wp14:anchorId="7FEFE4F9">
                <wp:simplePos x="0" y="0"/>
                <wp:positionH relativeFrom="column">
                  <wp:posOffset>-3601720</wp:posOffset>
                </wp:positionH>
                <wp:positionV relativeFrom="paragraph">
                  <wp:posOffset>-381000</wp:posOffset>
                </wp:positionV>
                <wp:extent cx="3129915" cy="7027545"/>
                <wp:effectExtent l="0" t="0" r="0" b="1905"/>
                <wp:wrapNone/>
                <wp:docPr id="6" name="Rectangle 5"/>
                <wp:cNvGraphicFramePr/>
                <a:graphic xmlns:a="http://schemas.openxmlformats.org/drawingml/2006/main">
                  <a:graphicData uri="http://schemas.microsoft.com/office/word/2010/wordprocessingShape">
                    <wps:wsp>
                      <wps:cNvSpPr/>
                      <wps:spPr>
                        <a:xfrm>
                          <a:off x="0" y="0"/>
                          <a:ext cx="3129915" cy="7027545"/>
                        </a:xfrm>
                        <a:prstGeom prst="rect">
                          <a:avLst/>
                        </a:prstGeom>
                        <a:solidFill>
                          <a:srgbClr val="AA9A8C"/>
                        </a:solidFill>
                        <a:ln>
                          <a:noFill/>
                        </a:ln>
                      </wps:spPr>
                      <wps:style>
                        <a:lnRef idx="2">
                          <a:schemeClr val="accent1">
                            <a:shade val="50000"/>
                          </a:schemeClr>
                        </a:lnRef>
                        <a:fillRef idx="1">
                          <a:schemeClr val="accent1"/>
                        </a:fillRef>
                        <a:effectRef idx="0">
                          <a:schemeClr val="accent1"/>
                        </a:effectRef>
                        <a:fontRef idx="minor">
                          <a:schemeClr val="lt1"/>
                        </a:fontRef>
                      </wps:style>
                      <wps:bodyPr lIns="104279" tIns="52139" rIns="104279" bIns="52139" rtlCol="0" anchor="ct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5" style="position:absolute;margin-left:-283.6pt;margin-top:-30pt;width:246.45pt;height:5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a9a8c" stroked="f" strokeweight="2pt" w14:anchorId="5E9BF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">
                <v:textbox inset="2.89664mm,1.44831mm,2.89664mm,1.44831mm"/>
              </v:rect>
            </w:pict>
          </mc:Fallback>
        </mc:AlternateContent>
      </w:r>
      <w:r w:rsidRPr="005016F4" w:rsidR="005300AE">
        <w:rPr>
          <w:rFonts w:ascii="Arial Narrow" w:hAnsi="Arial Narrow"/>
          <w:color w:val="990033"/>
          <w:sz w:val="72"/>
          <w:szCs w:val="72"/>
        </w:rPr>
        <w:t>Contents</w:t>
      </w:r>
    </w:p>
    <w:p w:rsidRPr="005016F4" w:rsidR="001573BF" w:rsidP="009D449A" w:rsidRDefault="00100A65">
      <w:pPr>
        <w:pStyle w:val="ListParagraph"/>
        <w:numPr>
          <w:ilvl w:val="0"/>
          <w:numId w:val="3"/>
        </w:numPr>
        <w:spacing w:after="120" w:line="360" w:lineRule="auto"/>
        <w:ind w:left="709" w:hanging="709"/>
        <w:rPr>
          <w:rFonts w:ascii="Arial Narrow" w:hAnsi="Arial Narrow"/>
          <w:sz w:val="36"/>
          <w:szCs w:val="36"/>
        </w:rPr>
      </w:pPr>
      <w:r w:rsidRPr="005016F4">
        <w:rPr>
          <w:rFonts w:ascii="Arial Narrow" w:hAnsi="Arial Narrow"/>
          <w:sz w:val="36"/>
          <w:szCs w:val="36"/>
        </w:rPr>
        <w:t>Introduction</w:t>
      </w:r>
      <w:r w:rsidRPr="005016F4" w:rsidR="001573BF">
        <w:rPr>
          <w:rFonts w:ascii="Arial Narrow" w:hAnsi="Arial Narrow"/>
          <w:sz w:val="36"/>
          <w:szCs w:val="36"/>
        </w:rPr>
        <w:t xml:space="preserve"> </w:t>
      </w:r>
    </w:p>
    <w:p w:rsidRPr="005016F4" w:rsidR="00BF651B" w:rsidP="009D449A" w:rsidRDefault="00A41B58">
      <w:pPr>
        <w:pStyle w:val="ListParagraph"/>
        <w:numPr>
          <w:ilvl w:val="0"/>
          <w:numId w:val="3"/>
        </w:numPr>
        <w:spacing w:after="120" w:line="360" w:lineRule="auto"/>
        <w:ind w:left="709" w:hanging="709"/>
        <w:rPr>
          <w:rFonts w:ascii="Arial Narrow" w:hAnsi="Arial Narrow"/>
          <w:sz w:val="36"/>
          <w:szCs w:val="36"/>
        </w:rPr>
      </w:pPr>
      <w:r>
        <w:rPr>
          <w:rFonts w:ascii="Arial Narrow" w:hAnsi="Arial Narrow"/>
          <w:sz w:val="36"/>
          <w:szCs w:val="36"/>
        </w:rPr>
        <w:t>Summary and conclusions from Internal Audit work to date</w:t>
      </w:r>
    </w:p>
    <w:p w:rsidRPr="005016F4" w:rsidR="00ED119C" w:rsidP="009D449A" w:rsidRDefault="00A41B58">
      <w:pPr>
        <w:pStyle w:val="ListParagraph"/>
        <w:numPr>
          <w:ilvl w:val="0"/>
          <w:numId w:val="3"/>
        </w:numPr>
        <w:spacing w:after="120" w:line="360" w:lineRule="auto"/>
        <w:ind w:left="709" w:hanging="709"/>
        <w:rPr>
          <w:rFonts w:ascii="Arial Narrow" w:hAnsi="Arial Narrow"/>
          <w:sz w:val="36"/>
          <w:szCs w:val="36"/>
        </w:rPr>
      </w:pPr>
      <w:r>
        <w:rPr>
          <w:rFonts w:ascii="Arial Narrow" w:hAnsi="Arial Narrow"/>
          <w:sz w:val="36"/>
          <w:szCs w:val="36"/>
        </w:rPr>
        <w:t>Performance</w:t>
      </w:r>
      <w:r w:rsidRPr="005016F4" w:rsidR="00ED119C">
        <w:rPr>
          <w:rFonts w:ascii="Arial" w:hAnsi="Arial" w:cs="Arial"/>
          <w:szCs w:val="22"/>
        </w:rPr>
        <w:tab/>
      </w:r>
    </w:p>
    <w:p w:rsidR="00EB0541" w:rsidP="009D449A" w:rsidRDefault="00EB0541">
      <w:pPr>
        <w:spacing w:after="120" w:line="360" w:lineRule="auto"/>
        <w:rPr>
          <w:rFonts w:ascii="Arial Narrow" w:hAnsi="Arial Narrow"/>
          <w:color w:val="943634" w:themeColor="accent2" w:themeShade="BF"/>
          <w:sz w:val="36"/>
          <w:szCs w:val="36"/>
        </w:rPr>
      </w:pPr>
      <w:r>
        <w:rPr>
          <w:rFonts w:ascii="Arial Narrow" w:hAnsi="Arial Narrow"/>
          <w:color w:val="943634" w:themeColor="accent2" w:themeShade="BF"/>
          <w:sz w:val="36"/>
          <w:szCs w:val="36"/>
        </w:rPr>
        <w:t>Appendices</w:t>
      </w:r>
    </w:p>
    <w:p w:rsidR="00A41B58" w:rsidP="009D449A" w:rsidRDefault="00A41B58">
      <w:pPr>
        <w:spacing w:after="120" w:line="360" w:lineRule="auto"/>
        <w:rPr>
          <w:rFonts w:ascii="Arial Narrow" w:hAnsi="Arial Narrow"/>
          <w:sz w:val="36"/>
          <w:szCs w:val="36"/>
        </w:rPr>
      </w:pPr>
      <w:r w:rsidRPr="00D90938">
        <w:rPr>
          <w:rFonts w:ascii="Arial Narrow" w:hAnsi="Arial Narrow"/>
          <w:color w:val="943634" w:themeColor="accent2" w:themeShade="BF"/>
          <w:sz w:val="36"/>
          <w:szCs w:val="36"/>
        </w:rPr>
        <w:t>A1</w:t>
      </w:r>
      <w:r>
        <w:rPr>
          <w:rFonts w:ascii="Arial Narrow" w:hAnsi="Arial Narrow"/>
          <w:sz w:val="36"/>
          <w:szCs w:val="36"/>
        </w:rPr>
        <w:t xml:space="preserve"> </w:t>
      </w:r>
      <w:r>
        <w:rPr>
          <w:rFonts w:ascii="Arial Narrow" w:hAnsi="Arial Narrow"/>
          <w:sz w:val="36"/>
          <w:szCs w:val="36"/>
        </w:rPr>
        <w:tab/>
      </w:r>
      <w:r w:rsidR="00705324">
        <w:rPr>
          <w:rFonts w:ascii="Arial Narrow" w:hAnsi="Arial Narrow"/>
          <w:sz w:val="36"/>
          <w:szCs w:val="36"/>
        </w:rPr>
        <w:t>Summary of Reports</w:t>
      </w:r>
      <w:r w:rsidDel="00705324" w:rsidR="00705324">
        <w:rPr>
          <w:rFonts w:ascii="Arial Narrow" w:hAnsi="Arial Narrow"/>
          <w:sz w:val="36"/>
          <w:szCs w:val="36"/>
        </w:rPr>
        <w:t xml:space="preserve"> </w:t>
      </w:r>
    </w:p>
    <w:p w:rsidR="00D90938" w:rsidP="009D449A" w:rsidRDefault="00D90938">
      <w:pPr>
        <w:spacing w:after="120" w:line="360" w:lineRule="auto"/>
        <w:rPr>
          <w:rFonts w:ascii="Arial Narrow" w:hAnsi="Arial Narrow"/>
          <w:sz w:val="36"/>
          <w:szCs w:val="36"/>
        </w:rPr>
      </w:pPr>
      <w:r w:rsidRPr="00D90938">
        <w:rPr>
          <w:rFonts w:ascii="Arial Narrow" w:hAnsi="Arial Narrow"/>
          <w:color w:val="943634" w:themeColor="accent2" w:themeShade="BF"/>
          <w:sz w:val="36"/>
          <w:szCs w:val="36"/>
        </w:rPr>
        <w:t>A2</w:t>
      </w:r>
      <w:r>
        <w:rPr>
          <w:rFonts w:ascii="Arial Narrow" w:hAnsi="Arial Narrow"/>
          <w:sz w:val="36"/>
          <w:szCs w:val="36"/>
        </w:rPr>
        <w:tab/>
      </w:r>
      <w:r w:rsidR="00705324">
        <w:rPr>
          <w:rFonts w:ascii="Arial Narrow" w:hAnsi="Arial Narrow"/>
          <w:sz w:val="36"/>
          <w:szCs w:val="36"/>
        </w:rPr>
        <w:t>Internal Audit Plan 2015/16</w:t>
      </w:r>
    </w:p>
    <w:p w:rsidR="00313880" w:rsidP="00D90938" w:rsidRDefault="00D90938">
      <w:pPr>
        <w:spacing w:after="160" w:line="360" w:lineRule="auto"/>
        <w:rPr>
          <w:rFonts w:ascii="Arial Narrow" w:hAnsi="Arial Narrow"/>
          <w:sz w:val="36"/>
          <w:szCs w:val="36"/>
        </w:rPr>
      </w:pPr>
      <w:r w:rsidRPr="00D90938">
        <w:rPr>
          <w:rFonts w:ascii="Arial Narrow" w:hAnsi="Arial Narrow"/>
          <w:color w:val="943634" w:themeColor="accent2" w:themeShade="BF"/>
          <w:sz w:val="36"/>
          <w:szCs w:val="36"/>
        </w:rPr>
        <w:t>A3</w:t>
      </w:r>
      <w:r>
        <w:rPr>
          <w:rFonts w:ascii="Arial Narrow" w:hAnsi="Arial Narrow"/>
          <w:sz w:val="36"/>
          <w:szCs w:val="36"/>
        </w:rPr>
        <w:tab/>
      </w:r>
      <w:r w:rsidR="00EB0541">
        <w:rPr>
          <w:rFonts w:ascii="Arial Narrow" w:hAnsi="Arial Narrow"/>
          <w:sz w:val="36"/>
          <w:szCs w:val="36"/>
        </w:rPr>
        <w:t>Definition of Assurances and Priorities</w:t>
      </w:r>
    </w:p>
    <w:p w:rsidR="00EB0541" w:rsidP="00EB0541" w:rsidRDefault="00EB0541">
      <w:pPr>
        <w:spacing w:after="160" w:line="360" w:lineRule="auto"/>
        <w:rPr>
          <w:rFonts w:ascii="Arial Narrow" w:hAnsi="Arial Narrow"/>
          <w:sz w:val="36"/>
          <w:szCs w:val="36"/>
        </w:rPr>
      </w:pPr>
      <w:r w:rsidRPr="00D90938">
        <w:rPr>
          <w:rFonts w:ascii="Arial Narrow" w:hAnsi="Arial Narrow"/>
          <w:color w:val="943634" w:themeColor="accent2" w:themeShade="BF"/>
          <w:sz w:val="36"/>
          <w:szCs w:val="36"/>
        </w:rPr>
        <w:t>A</w:t>
      </w:r>
      <w:r>
        <w:rPr>
          <w:rFonts w:ascii="Arial Narrow" w:hAnsi="Arial Narrow"/>
          <w:color w:val="943634" w:themeColor="accent2" w:themeShade="BF"/>
          <w:sz w:val="36"/>
          <w:szCs w:val="36"/>
        </w:rPr>
        <w:t>4</w:t>
      </w:r>
      <w:r>
        <w:rPr>
          <w:rFonts w:ascii="Arial Narrow" w:hAnsi="Arial Narrow"/>
          <w:sz w:val="36"/>
          <w:szCs w:val="36"/>
        </w:rPr>
        <w:tab/>
      </w:r>
      <w:r w:rsidRPr="00D90938">
        <w:rPr>
          <w:rFonts w:ascii="Arial Narrow" w:hAnsi="Arial Narrow"/>
          <w:sz w:val="36"/>
          <w:szCs w:val="36"/>
        </w:rPr>
        <w:t>Contact Details</w:t>
      </w:r>
    </w:p>
    <w:p w:rsidR="00EB0541" w:rsidP="00EB0541" w:rsidRDefault="00EB0541">
      <w:pPr>
        <w:spacing w:after="160" w:line="360" w:lineRule="auto"/>
        <w:rPr>
          <w:rFonts w:ascii="Arial Narrow" w:hAnsi="Arial Narrow"/>
          <w:sz w:val="36"/>
          <w:szCs w:val="36"/>
        </w:rPr>
      </w:pPr>
      <w:r w:rsidRPr="00D90938">
        <w:rPr>
          <w:rFonts w:ascii="Arial Narrow" w:hAnsi="Arial Narrow"/>
          <w:color w:val="943634" w:themeColor="accent2" w:themeShade="BF"/>
          <w:sz w:val="36"/>
          <w:szCs w:val="36"/>
        </w:rPr>
        <w:t>A</w:t>
      </w:r>
      <w:r>
        <w:rPr>
          <w:rFonts w:ascii="Arial Narrow" w:hAnsi="Arial Narrow"/>
          <w:color w:val="943634" w:themeColor="accent2" w:themeShade="BF"/>
          <w:sz w:val="36"/>
          <w:szCs w:val="36"/>
        </w:rPr>
        <w:t>5</w:t>
      </w:r>
      <w:r>
        <w:rPr>
          <w:rFonts w:ascii="Arial Narrow" w:hAnsi="Arial Narrow"/>
          <w:sz w:val="36"/>
          <w:szCs w:val="36"/>
        </w:rPr>
        <w:tab/>
        <w:t>Statement of Responsibility</w:t>
      </w:r>
    </w:p>
    <w:p w:rsidRPr="005016F4" w:rsidR="00701CC3" w:rsidP="000425D2" w:rsidRDefault="00701CC3">
      <w:pPr>
        <w:rPr>
          <w:rFonts w:ascii="Arial Narrow" w:hAnsi="Arial Narrow"/>
          <w:sz w:val="36"/>
          <w:szCs w:val="36"/>
        </w:rPr>
      </w:pPr>
    </w:p>
    <w:p w:rsidRPr="005016F4" w:rsidR="001B7412" w:rsidP="000425D2" w:rsidRDefault="001B7412">
      <w:pPr>
        <w:rPr>
          <w:rFonts w:ascii="Arial Narrow" w:hAnsi="Arial Narrow"/>
          <w:sz w:val="36"/>
          <w:szCs w:val="36"/>
        </w:rPr>
      </w:pPr>
    </w:p>
    <w:p w:rsidRPr="005016F4" w:rsidR="00A1492D" w:rsidP="000425D2" w:rsidRDefault="00A1492D">
      <w:pPr>
        <w:jc w:val="both"/>
        <w:rPr>
          <w:rFonts w:ascii="Arial Narrow" w:hAnsi="Arial Narrow"/>
          <w:bCs/>
          <w:sz w:val="18"/>
          <w:szCs w:val="18"/>
          <w:lang w:eastAsia="en-GB"/>
        </w:rPr>
        <w:sectPr w:rsidRPr="005016F4" w:rsidR="00A1492D" w:rsidSect="00A2084C">
          <w:headerReference w:type="default" r:id="rId10"/>
          <w:footerReference w:type="default" r:id="rId11"/>
          <w:pgSz w:w="16838" w:h="11906" w:orient="landscape"/>
          <w:pgMar w:top="1440" w:right="1440" w:bottom="851" w:left="5670" w:header="709" w:footer="709" w:gutter="0"/>
          <w:cols w:space="708"/>
          <w:docGrid w:linePitch="360"/>
        </w:sectPr>
      </w:pPr>
    </w:p>
    <w:p w:rsidRPr="005016F4" w:rsidR="00057488" w:rsidP="00F82489" w:rsidRDefault="00D51285">
      <w:pPr>
        <w:spacing w:after="160" w:line="240" w:lineRule="atLeast"/>
        <w:rPr>
          <w:rFonts w:ascii="Arial" w:hAnsi="Arial" w:eastAsia="Times New Roman" w:cs="Arial"/>
          <w:sz w:val="40"/>
          <w:szCs w:val="40"/>
        </w:rPr>
      </w:pPr>
      <w:r w:rsidRPr="005016F4">
        <w:rPr>
          <w:rFonts w:ascii="Arial Narrow" w:hAnsi="Arial Narrow"/>
          <w:color w:val="990033"/>
          <w:sz w:val="40"/>
          <w:szCs w:val="40"/>
        </w:rPr>
        <w:lastRenderedPageBreak/>
        <w:t>01</w:t>
      </w:r>
      <w:r w:rsidRPr="005016F4" w:rsidR="005B5612">
        <w:rPr>
          <w:rFonts w:ascii="Arial Narrow" w:hAnsi="Arial Narrow"/>
          <w:color w:val="990033"/>
          <w:sz w:val="40"/>
          <w:szCs w:val="40"/>
        </w:rPr>
        <w:t xml:space="preserve"> </w:t>
      </w:r>
      <w:r w:rsidRPr="005016F4" w:rsidR="00B2504D">
        <w:rPr>
          <w:rFonts w:ascii="Arial Narrow" w:hAnsi="Arial Narrow"/>
          <w:color w:val="990033"/>
          <w:sz w:val="40"/>
          <w:szCs w:val="40"/>
        </w:rPr>
        <w:tab/>
      </w:r>
      <w:r w:rsidRPr="005016F4">
        <w:rPr>
          <w:rFonts w:ascii="Arial Narrow" w:hAnsi="Arial Narrow"/>
          <w:color w:val="990033"/>
          <w:sz w:val="40"/>
          <w:szCs w:val="40"/>
        </w:rPr>
        <w:t>Introduction</w:t>
      </w:r>
    </w:p>
    <w:p w:rsidRPr="005016F4" w:rsidR="00737E2C" w:rsidP="00F34943" w:rsidRDefault="001F7E16">
      <w:pPr>
        <w:spacing w:after="160" w:line="240" w:lineRule="atLeast"/>
        <w:ind w:left="709" w:hanging="709"/>
        <w:jc w:val="both"/>
        <w:rPr>
          <w:rFonts w:ascii="Arial Narrow" w:hAnsi="Arial Narrow"/>
          <w:color w:val="990033"/>
          <w:sz w:val="40"/>
          <w:szCs w:val="40"/>
        </w:rPr>
      </w:pPr>
      <w:r w:rsidRPr="005016F4">
        <w:rPr>
          <w:rFonts w:ascii="Arial Narrow" w:hAnsi="Arial Narrow"/>
          <w:sz w:val="24"/>
          <w:szCs w:val="24"/>
        </w:rPr>
        <w:t>1.1</w:t>
      </w:r>
      <w:r w:rsidRPr="005016F4">
        <w:rPr>
          <w:rFonts w:ascii="Arial Narrow" w:hAnsi="Arial Narrow"/>
          <w:sz w:val="24"/>
          <w:szCs w:val="24"/>
        </w:rPr>
        <w:tab/>
        <w:t xml:space="preserve">The purpose of this report is to update the </w:t>
      </w:r>
      <w:r w:rsidR="00E05710">
        <w:rPr>
          <w:rFonts w:ascii="Arial Narrow" w:hAnsi="Arial Narrow"/>
          <w:sz w:val="24"/>
          <w:szCs w:val="24"/>
        </w:rPr>
        <w:t xml:space="preserve">Joint </w:t>
      </w:r>
      <w:r w:rsidR="00077996">
        <w:rPr>
          <w:rFonts w:ascii="Arial Narrow" w:hAnsi="Arial Narrow"/>
          <w:sz w:val="24"/>
          <w:szCs w:val="24"/>
        </w:rPr>
        <w:t>Audit, Risk &amp; Assurance Panel (JARAP)</w:t>
      </w:r>
      <w:r w:rsidRPr="005016F4">
        <w:rPr>
          <w:rFonts w:ascii="Arial Narrow" w:hAnsi="Arial Narrow"/>
          <w:sz w:val="24"/>
          <w:szCs w:val="24"/>
        </w:rPr>
        <w:t xml:space="preserve"> as to the progress in respect of the Operational Plan </w:t>
      </w:r>
      <w:r w:rsidRPr="005016F4" w:rsidR="00933098">
        <w:rPr>
          <w:rFonts w:ascii="Arial Narrow" w:hAnsi="Arial Narrow"/>
          <w:sz w:val="24"/>
          <w:szCs w:val="24"/>
        </w:rPr>
        <w:t>for the year ended 31</w:t>
      </w:r>
      <w:r w:rsidRPr="005016F4" w:rsidR="00733EE5">
        <w:rPr>
          <w:rFonts w:ascii="Arial Narrow" w:hAnsi="Arial Narrow"/>
          <w:sz w:val="24"/>
          <w:szCs w:val="24"/>
          <w:vertAlign w:val="superscript"/>
        </w:rPr>
        <w:t>st</w:t>
      </w:r>
      <w:r w:rsidRPr="005016F4" w:rsidR="00733EE5">
        <w:rPr>
          <w:rFonts w:ascii="Arial Narrow" w:hAnsi="Arial Narrow"/>
          <w:sz w:val="24"/>
          <w:szCs w:val="24"/>
        </w:rPr>
        <w:t xml:space="preserve"> </w:t>
      </w:r>
      <w:r w:rsidRPr="005016F4" w:rsidR="00933098">
        <w:rPr>
          <w:rFonts w:ascii="Arial Narrow" w:hAnsi="Arial Narrow"/>
          <w:sz w:val="24"/>
          <w:szCs w:val="24"/>
        </w:rPr>
        <w:t>March 201</w:t>
      </w:r>
      <w:r w:rsidR="00E05710">
        <w:rPr>
          <w:rFonts w:ascii="Arial Narrow" w:hAnsi="Arial Narrow"/>
          <w:sz w:val="24"/>
          <w:szCs w:val="24"/>
        </w:rPr>
        <w:t>6</w:t>
      </w:r>
      <w:r w:rsidRPr="005016F4">
        <w:rPr>
          <w:rFonts w:ascii="Arial Narrow" w:hAnsi="Arial Narrow"/>
          <w:sz w:val="24"/>
          <w:szCs w:val="24"/>
        </w:rPr>
        <w:t>.</w:t>
      </w:r>
      <w:r w:rsidRPr="005016F4" w:rsidR="00933098">
        <w:rPr>
          <w:rFonts w:ascii="Arial Narrow" w:hAnsi="Arial Narrow"/>
          <w:sz w:val="24"/>
          <w:szCs w:val="24"/>
        </w:rPr>
        <w:t xml:space="preserve"> The plan was considered and approved by the </w:t>
      </w:r>
      <w:r w:rsidR="00E05710">
        <w:rPr>
          <w:rFonts w:ascii="Arial Narrow" w:hAnsi="Arial Narrow"/>
          <w:sz w:val="24"/>
          <w:szCs w:val="24"/>
        </w:rPr>
        <w:t>J</w:t>
      </w:r>
      <w:r w:rsidR="00077996">
        <w:rPr>
          <w:rFonts w:ascii="Arial Narrow" w:hAnsi="Arial Narrow"/>
          <w:sz w:val="24"/>
          <w:szCs w:val="24"/>
        </w:rPr>
        <w:t>ARAP</w:t>
      </w:r>
      <w:r w:rsidRPr="005016F4" w:rsidR="00933098">
        <w:rPr>
          <w:rFonts w:ascii="Arial Narrow" w:hAnsi="Arial Narrow"/>
          <w:sz w:val="24"/>
          <w:szCs w:val="24"/>
        </w:rPr>
        <w:t xml:space="preserve"> at its meeting on </w:t>
      </w:r>
      <w:r w:rsidR="00077996">
        <w:rPr>
          <w:rFonts w:ascii="Arial Narrow" w:hAnsi="Arial Narrow"/>
          <w:sz w:val="24"/>
          <w:szCs w:val="24"/>
        </w:rPr>
        <w:t>3</w:t>
      </w:r>
      <w:r w:rsidRPr="00077996" w:rsidR="00077996">
        <w:rPr>
          <w:rFonts w:ascii="Arial Narrow" w:hAnsi="Arial Narrow"/>
          <w:sz w:val="24"/>
          <w:szCs w:val="24"/>
          <w:vertAlign w:val="superscript"/>
        </w:rPr>
        <w:t>rd</w:t>
      </w:r>
      <w:r w:rsidR="00077996">
        <w:rPr>
          <w:rFonts w:ascii="Arial Narrow" w:hAnsi="Arial Narrow"/>
          <w:sz w:val="24"/>
          <w:szCs w:val="24"/>
        </w:rPr>
        <w:t xml:space="preserve"> </w:t>
      </w:r>
      <w:r w:rsidR="00E05710">
        <w:rPr>
          <w:rFonts w:ascii="Arial Narrow" w:hAnsi="Arial Narrow"/>
          <w:sz w:val="24"/>
          <w:szCs w:val="24"/>
        </w:rPr>
        <w:t>June</w:t>
      </w:r>
      <w:r w:rsidRPr="005016F4" w:rsidR="00733EE5">
        <w:rPr>
          <w:rFonts w:ascii="Arial Narrow" w:hAnsi="Arial Narrow"/>
          <w:sz w:val="24"/>
          <w:szCs w:val="24"/>
        </w:rPr>
        <w:t xml:space="preserve"> </w:t>
      </w:r>
      <w:r w:rsidRPr="005016F4" w:rsidR="00933098">
        <w:rPr>
          <w:rFonts w:ascii="Arial Narrow" w:hAnsi="Arial Narrow"/>
          <w:sz w:val="24"/>
          <w:szCs w:val="24"/>
        </w:rPr>
        <w:t>201</w:t>
      </w:r>
      <w:r w:rsidR="00E05710">
        <w:rPr>
          <w:rFonts w:ascii="Arial Narrow" w:hAnsi="Arial Narrow"/>
          <w:sz w:val="24"/>
          <w:szCs w:val="24"/>
        </w:rPr>
        <w:t>5</w:t>
      </w:r>
      <w:r w:rsidRPr="005016F4" w:rsidR="00933098">
        <w:rPr>
          <w:rFonts w:ascii="Arial Narrow" w:hAnsi="Arial Narrow"/>
          <w:sz w:val="24"/>
          <w:szCs w:val="24"/>
        </w:rPr>
        <w:t xml:space="preserve">. </w:t>
      </w:r>
      <w:r w:rsidRPr="005016F4">
        <w:rPr>
          <w:rFonts w:ascii="Arial Narrow" w:hAnsi="Arial Narrow"/>
          <w:sz w:val="24"/>
          <w:szCs w:val="24"/>
        </w:rPr>
        <w:t xml:space="preserve"> </w:t>
      </w:r>
    </w:p>
    <w:p w:rsidRPr="005016F4" w:rsidR="00BF651B" w:rsidP="00BF651B" w:rsidRDefault="00116BA2">
      <w:pPr>
        <w:pStyle w:val="Bullet1"/>
        <w:numPr>
          <w:ilvl w:val="0"/>
          <w:numId w:val="0"/>
        </w:numPr>
        <w:ind w:left="709" w:hanging="709"/>
        <w:rPr>
          <w:rFonts w:ascii="Arial Narrow" w:hAnsi="Arial Narrow" w:cs="Arial"/>
          <w:sz w:val="24"/>
          <w:szCs w:val="24"/>
        </w:rPr>
      </w:pPr>
      <w:r>
        <w:rPr>
          <w:rFonts w:ascii="Arial Narrow" w:hAnsi="Arial Narrow"/>
          <w:sz w:val="20"/>
        </w:rPr>
        <w:t>1.2</w:t>
      </w:r>
      <w:r w:rsidRPr="005016F4" w:rsidR="00BF651B">
        <w:rPr>
          <w:rFonts w:ascii="Arial Narrow" w:hAnsi="Arial Narrow" w:cs="Arial"/>
          <w:sz w:val="24"/>
          <w:szCs w:val="24"/>
        </w:rPr>
        <w:tab/>
        <w:t xml:space="preserve">The </w:t>
      </w:r>
      <w:r w:rsidR="009B03B2">
        <w:rPr>
          <w:rFonts w:ascii="Arial Narrow" w:hAnsi="Arial Narrow" w:cs="Arial"/>
          <w:sz w:val="24"/>
          <w:szCs w:val="24"/>
        </w:rPr>
        <w:t xml:space="preserve">Police and Crime Commissioner and Chief Constable </w:t>
      </w:r>
      <w:r w:rsidRPr="005016F4" w:rsidR="00BF651B">
        <w:rPr>
          <w:rFonts w:ascii="Arial Narrow" w:hAnsi="Arial Narrow" w:cs="Arial"/>
          <w:sz w:val="24"/>
          <w:szCs w:val="24"/>
        </w:rPr>
        <w:t>are responsible for ensuring that the organisation</w:t>
      </w:r>
      <w:r w:rsidR="00C56C10">
        <w:rPr>
          <w:rFonts w:ascii="Arial Narrow" w:hAnsi="Arial Narrow" w:cs="Arial"/>
          <w:sz w:val="24"/>
          <w:szCs w:val="24"/>
        </w:rPr>
        <w:t>s</w:t>
      </w:r>
      <w:r w:rsidRPr="005016F4" w:rsidR="00BF651B">
        <w:rPr>
          <w:rFonts w:ascii="Arial Narrow" w:hAnsi="Arial Narrow" w:cs="Arial"/>
          <w:sz w:val="24"/>
          <w:szCs w:val="24"/>
        </w:rPr>
        <w:t xml:space="preserve"> ha</w:t>
      </w:r>
      <w:r w:rsidR="00C56C10">
        <w:rPr>
          <w:rFonts w:ascii="Arial Narrow" w:hAnsi="Arial Narrow" w:cs="Arial"/>
          <w:sz w:val="24"/>
          <w:szCs w:val="24"/>
        </w:rPr>
        <w:t>ve</w:t>
      </w:r>
      <w:r w:rsidRPr="005016F4" w:rsidR="00BF651B">
        <w:rPr>
          <w:rFonts w:ascii="Arial Narrow" w:hAnsi="Arial Narrow" w:cs="Arial"/>
          <w:sz w:val="24"/>
          <w:szCs w:val="24"/>
        </w:rPr>
        <w:t xml:space="preserve"> proper internal control and management systems</w:t>
      </w:r>
      <w:r w:rsidRPr="005016F4" w:rsidR="002D5923">
        <w:rPr>
          <w:rFonts w:ascii="Arial Narrow" w:hAnsi="Arial Narrow" w:cs="Arial"/>
          <w:sz w:val="24"/>
          <w:szCs w:val="24"/>
        </w:rPr>
        <w:t xml:space="preserve"> in place</w:t>
      </w:r>
      <w:r w:rsidRPr="005016F4" w:rsidR="00BF651B">
        <w:rPr>
          <w:rFonts w:ascii="Arial Narrow" w:hAnsi="Arial Narrow" w:cs="Arial"/>
          <w:sz w:val="24"/>
          <w:szCs w:val="24"/>
        </w:rPr>
        <w:t>.  In order to do this, the</w:t>
      </w:r>
      <w:r w:rsidR="009B03B2">
        <w:rPr>
          <w:rFonts w:ascii="Arial Narrow" w:hAnsi="Arial Narrow" w:cs="Arial"/>
          <w:sz w:val="24"/>
          <w:szCs w:val="24"/>
        </w:rPr>
        <w:t>y</w:t>
      </w:r>
      <w:r w:rsidRPr="005016F4" w:rsidR="00BF651B">
        <w:rPr>
          <w:rFonts w:ascii="Arial Narrow" w:hAnsi="Arial Narrow" w:cs="Arial"/>
          <w:sz w:val="24"/>
          <w:szCs w:val="24"/>
        </w:rPr>
        <w:t xml:space="preserve"> must obtain assurance on the effectiveness of those sys</w:t>
      </w:r>
      <w:r w:rsidR="00E4495D">
        <w:rPr>
          <w:rFonts w:ascii="Arial Narrow" w:hAnsi="Arial Narrow" w:cs="Arial"/>
          <w:sz w:val="24"/>
          <w:szCs w:val="24"/>
        </w:rPr>
        <w:t>tems throughout the year, and are</w:t>
      </w:r>
      <w:r w:rsidRPr="005016F4" w:rsidR="00BF651B">
        <w:rPr>
          <w:rFonts w:ascii="Arial Narrow" w:hAnsi="Arial Narrow" w:cs="Arial"/>
          <w:sz w:val="24"/>
          <w:szCs w:val="24"/>
        </w:rPr>
        <w:t xml:space="preserve"> required to make a statement on the effectiveness of internal control within </w:t>
      </w:r>
      <w:r w:rsidR="00E4495D">
        <w:rPr>
          <w:rFonts w:ascii="Arial Narrow" w:hAnsi="Arial Narrow" w:cs="Arial"/>
          <w:sz w:val="24"/>
          <w:szCs w:val="24"/>
        </w:rPr>
        <w:t>their</w:t>
      </w:r>
      <w:r w:rsidRPr="005016F4" w:rsidR="00BF651B">
        <w:rPr>
          <w:rFonts w:ascii="Arial Narrow" w:hAnsi="Arial Narrow" w:cs="Arial"/>
          <w:sz w:val="24"/>
          <w:szCs w:val="24"/>
        </w:rPr>
        <w:t xml:space="preserve"> annual report and financial statements.</w:t>
      </w:r>
    </w:p>
    <w:p w:rsidRPr="005016F4" w:rsidR="00BF651B" w:rsidP="00BF651B" w:rsidRDefault="00BF651B">
      <w:pPr>
        <w:pStyle w:val="Bullet1"/>
        <w:numPr>
          <w:ilvl w:val="0"/>
          <w:numId w:val="0"/>
        </w:numPr>
        <w:ind w:left="709"/>
        <w:rPr>
          <w:rFonts w:ascii="Arial Narrow" w:hAnsi="Arial Narrow" w:cs="Arial"/>
          <w:sz w:val="24"/>
          <w:szCs w:val="24"/>
        </w:rPr>
      </w:pPr>
    </w:p>
    <w:p w:rsidRPr="005016F4" w:rsidR="00BF651B" w:rsidP="00BF651B" w:rsidRDefault="00116BA2">
      <w:pPr>
        <w:pStyle w:val="Bullet1"/>
        <w:numPr>
          <w:ilvl w:val="0"/>
          <w:numId w:val="0"/>
        </w:numPr>
        <w:ind w:left="709" w:hanging="709"/>
        <w:rPr>
          <w:rFonts w:ascii="Arial Narrow" w:hAnsi="Arial Narrow" w:cs="Arial"/>
          <w:sz w:val="24"/>
          <w:szCs w:val="24"/>
        </w:rPr>
      </w:pPr>
      <w:r>
        <w:rPr>
          <w:rFonts w:ascii="Arial Narrow" w:hAnsi="Arial Narrow" w:cs="Arial"/>
          <w:sz w:val="24"/>
          <w:szCs w:val="24"/>
        </w:rPr>
        <w:t>1.3</w:t>
      </w:r>
      <w:r w:rsidRPr="005016F4" w:rsidR="00BF651B">
        <w:rPr>
          <w:rFonts w:ascii="Arial Narrow" w:hAnsi="Arial Narrow" w:cs="Arial"/>
          <w:sz w:val="24"/>
          <w:szCs w:val="24"/>
        </w:rPr>
        <w:tab/>
        <w:t xml:space="preserve">Internal audit provides the </w:t>
      </w:r>
      <w:r w:rsidR="009B03B2">
        <w:rPr>
          <w:rFonts w:ascii="Arial Narrow" w:hAnsi="Arial Narrow" w:cs="Arial"/>
          <w:sz w:val="24"/>
          <w:szCs w:val="24"/>
        </w:rPr>
        <w:t xml:space="preserve">Police and Crime Commissioner and Chief Constable, </w:t>
      </w:r>
      <w:r w:rsidRPr="005016F4" w:rsidR="00BF651B">
        <w:rPr>
          <w:rFonts w:ascii="Arial Narrow" w:hAnsi="Arial Narrow" w:cs="Arial"/>
          <w:sz w:val="24"/>
          <w:szCs w:val="24"/>
        </w:rPr>
        <w:t>through the</w:t>
      </w:r>
      <w:r w:rsidR="009B03B2">
        <w:rPr>
          <w:rFonts w:ascii="Arial Narrow" w:hAnsi="Arial Narrow" w:cs="Arial"/>
          <w:sz w:val="24"/>
          <w:szCs w:val="24"/>
        </w:rPr>
        <w:t xml:space="preserve"> J</w:t>
      </w:r>
      <w:r w:rsidR="00F34943">
        <w:rPr>
          <w:rFonts w:ascii="Arial Narrow" w:hAnsi="Arial Narrow" w:cs="Arial"/>
          <w:sz w:val="24"/>
          <w:szCs w:val="24"/>
        </w:rPr>
        <w:t>ARAP</w:t>
      </w:r>
      <w:r w:rsidRPr="005016F4" w:rsidR="00BF651B">
        <w:rPr>
          <w:rFonts w:ascii="Arial Narrow" w:hAnsi="Arial Narrow" w:cs="Arial"/>
          <w:sz w:val="24"/>
          <w:szCs w:val="24"/>
        </w:rPr>
        <w:t xml:space="preserve">, with an independent and objective opinion on governance, risk management and internal control and their effectiveness in achieving the organisation’s agreed objectives.  Internal audit also has an independent and objective advisory role to help line managers improve governance, risk management and internal control.  The work of internal audit, culminating in our annual opinion, forms a part of </w:t>
      </w:r>
      <w:r w:rsidR="009B03B2">
        <w:rPr>
          <w:rFonts w:ascii="Arial Narrow" w:hAnsi="Arial Narrow" w:cs="Arial"/>
          <w:sz w:val="24"/>
          <w:szCs w:val="24"/>
        </w:rPr>
        <w:t xml:space="preserve">the OPCC and Force’s </w:t>
      </w:r>
      <w:r w:rsidRPr="005016F4" w:rsidR="00BF651B">
        <w:rPr>
          <w:rFonts w:ascii="Arial Narrow" w:hAnsi="Arial Narrow" w:cs="Arial"/>
          <w:sz w:val="24"/>
          <w:szCs w:val="24"/>
        </w:rPr>
        <w:t xml:space="preserve">overall assurance framework and assists in preparing an informed statement on internal control.   </w:t>
      </w:r>
    </w:p>
    <w:p w:rsidRPr="005016F4" w:rsidR="00BF651B" w:rsidP="00BF651B" w:rsidRDefault="00BF651B">
      <w:pPr>
        <w:pStyle w:val="Bullet1"/>
        <w:numPr>
          <w:ilvl w:val="0"/>
          <w:numId w:val="0"/>
        </w:numPr>
        <w:ind w:left="709"/>
        <w:rPr>
          <w:rFonts w:ascii="Arial Narrow" w:hAnsi="Arial Narrow" w:cs="Arial"/>
          <w:sz w:val="24"/>
          <w:szCs w:val="24"/>
        </w:rPr>
      </w:pPr>
    </w:p>
    <w:p w:rsidRPr="005016F4" w:rsidR="00BF651B" w:rsidP="00BF651B" w:rsidRDefault="00116BA2">
      <w:pPr>
        <w:autoSpaceDE w:val="0"/>
        <w:autoSpaceDN w:val="0"/>
        <w:adjustRightInd w:val="0"/>
        <w:ind w:left="709" w:hanging="709"/>
        <w:jc w:val="both"/>
        <w:rPr>
          <w:rFonts w:ascii="Arial Narrow" w:hAnsi="Arial Narrow" w:eastAsia="Times New Roman" w:cs="Arial"/>
          <w:sz w:val="24"/>
          <w:szCs w:val="24"/>
        </w:rPr>
      </w:pPr>
      <w:r>
        <w:rPr>
          <w:rFonts w:ascii="Arial Narrow" w:hAnsi="Arial Narrow" w:eastAsia="Times New Roman" w:cs="Arial"/>
          <w:sz w:val="24"/>
          <w:szCs w:val="24"/>
        </w:rPr>
        <w:t>1.4</w:t>
      </w:r>
      <w:r w:rsidRPr="005016F4" w:rsidR="00BF651B">
        <w:rPr>
          <w:rFonts w:ascii="Arial Narrow" w:hAnsi="Arial Narrow" w:eastAsia="Times New Roman" w:cs="Arial"/>
          <w:sz w:val="24"/>
          <w:szCs w:val="24"/>
        </w:rPr>
        <w:tab/>
        <w:t xml:space="preserve">Responsibility for a sound system of internal control rests with the </w:t>
      </w:r>
      <w:r w:rsidR="009B03B2">
        <w:rPr>
          <w:rFonts w:ascii="Arial Narrow" w:hAnsi="Arial Narrow" w:cs="Arial"/>
          <w:sz w:val="24"/>
          <w:szCs w:val="24"/>
        </w:rPr>
        <w:t>Police and Crime Commissioner and Chief Constable</w:t>
      </w:r>
      <w:r w:rsidRPr="005016F4" w:rsidR="00BF651B">
        <w:rPr>
          <w:rFonts w:ascii="Arial Narrow" w:hAnsi="Arial Narrow" w:eastAsia="Times New Roman" w:cs="Arial"/>
          <w:sz w:val="24"/>
          <w:szCs w:val="24"/>
        </w:rPr>
        <w:t xml:space="preserve"> and work performed by internal audit should not be relied upon to identify all weaknesses which exist or all improvements which may be made.  Effective implementation of our recommendations makes an important contribution to the maintenance of reliable systems of internal control and governance.</w:t>
      </w:r>
    </w:p>
    <w:p w:rsidRPr="005016F4" w:rsidR="00BF651B" w:rsidP="00BF651B" w:rsidRDefault="00116BA2">
      <w:pPr>
        <w:autoSpaceDE w:val="0"/>
        <w:autoSpaceDN w:val="0"/>
        <w:adjustRightInd w:val="0"/>
        <w:ind w:left="709" w:hanging="709"/>
        <w:jc w:val="both"/>
        <w:rPr>
          <w:rFonts w:ascii="Arial Narrow" w:hAnsi="Arial Narrow" w:eastAsia="Times New Roman" w:cs="Arial"/>
          <w:sz w:val="24"/>
          <w:szCs w:val="24"/>
        </w:rPr>
      </w:pPr>
      <w:r>
        <w:rPr>
          <w:rFonts w:ascii="Arial Narrow" w:hAnsi="Arial Narrow" w:eastAsia="Times New Roman" w:cs="Arial"/>
          <w:sz w:val="24"/>
          <w:szCs w:val="24"/>
        </w:rPr>
        <w:t>1.5</w:t>
      </w:r>
      <w:r w:rsidRPr="005016F4" w:rsidR="00BF651B">
        <w:rPr>
          <w:rFonts w:ascii="Arial Narrow" w:hAnsi="Arial Narrow" w:eastAsia="Times New Roman" w:cs="Arial"/>
          <w:sz w:val="24"/>
          <w:szCs w:val="24"/>
        </w:rPr>
        <w:tab/>
        <w:t>Internal audit should not be relied upon to identify fraud or irregularity, although our procedures are designed so that any material irregularity has a reasonable probability of discovery.  Even sound systems of internal control will not necessarily be an effective safeguard against collusive fraud.</w:t>
      </w:r>
    </w:p>
    <w:p w:rsidRPr="005016F4" w:rsidR="00BF651B" w:rsidP="00BF651B" w:rsidRDefault="00116BA2">
      <w:pPr>
        <w:pStyle w:val="Bullet1"/>
        <w:numPr>
          <w:ilvl w:val="0"/>
          <w:numId w:val="0"/>
        </w:numPr>
        <w:spacing w:line="240" w:lineRule="auto"/>
        <w:rPr>
          <w:rFonts w:ascii="Arial Narrow" w:hAnsi="Arial Narrow" w:cs="Arial"/>
          <w:sz w:val="24"/>
          <w:szCs w:val="24"/>
        </w:rPr>
      </w:pPr>
      <w:r>
        <w:rPr>
          <w:rFonts w:ascii="Arial Narrow" w:hAnsi="Arial Narrow" w:cs="Arial"/>
          <w:sz w:val="24"/>
          <w:szCs w:val="24"/>
        </w:rPr>
        <w:t>1.6</w:t>
      </w:r>
      <w:r w:rsidRPr="005016F4" w:rsidR="00BF651B">
        <w:rPr>
          <w:rFonts w:ascii="Arial Narrow" w:hAnsi="Arial Narrow" w:cs="Arial"/>
          <w:sz w:val="24"/>
          <w:szCs w:val="24"/>
        </w:rPr>
        <w:tab/>
        <w:t>Our work is delivered is accordance with the Public Sector Internal Audit Standards (PSIAS).</w:t>
      </w:r>
    </w:p>
    <w:p w:rsidRPr="005016F4" w:rsidR="00BF651B" w:rsidP="00121C53" w:rsidRDefault="00BF651B">
      <w:pPr>
        <w:spacing w:after="160" w:line="240" w:lineRule="atLeast"/>
        <w:ind w:left="709" w:hanging="709"/>
        <w:rPr>
          <w:rFonts w:ascii="Arial Narrow" w:hAnsi="Arial Narrow"/>
          <w:sz w:val="20"/>
          <w:szCs w:val="20"/>
        </w:rPr>
      </w:pPr>
    </w:p>
    <w:p w:rsidRPr="005016F4" w:rsidR="00BF651B" w:rsidP="00121C53" w:rsidRDefault="00BF651B">
      <w:pPr>
        <w:spacing w:after="160" w:line="240" w:lineRule="atLeast"/>
        <w:ind w:left="709" w:hanging="709"/>
        <w:rPr>
          <w:rFonts w:ascii="Arial Narrow" w:hAnsi="Arial Narrow"/>
          <w:sz w:val="20"/>
          <w:szCs w:val="20"/>
        </w:rPr>
      </w:pPr>
    </w:p>
    <w:p w:rsidRPr="005016F4" w:rsidR="00BF651B" w:rsidP="00121C53" w:rsidRDefault="00BF651B">
      <w:pPr>
        <w:spacing w:after="160" w:line="240" w:lineRule="atLeast"/>
        <w:ind w:left="709" w:hanging="709"/>
        <w:rPr>
          <w:rFonts w:ascii="Arial Narrow" w:hAnsi="Arial Narrow"/>
          <w:sz w:val="20"/>
          <w:szCs w:val="20"/>
        </w:rPr>
      </w:pPr>
    </w:p>
    <w:p w:rsidRPr="005016F4" w:rsidR="00BF651B" w:rsidP="00121C53" w:rsidRDefault="00BF651B">
      <w:pPr>
        <w:spacing w:after="160" w:line="240" w:lineRule="atLeast"/>
        <w:ind w:left="709" w:hanging="709"/>
        <w:rPr>
          <w:rFonts w:ascii="Arial Narrow" w:hAnsi="Arial Narrow"/>
          <w:sz w:val="20"/>
          <w:szCs w:val="20"/>
        </w:rPr>
      </w:pPr>
    </w:p>
    <w:p w:rsidRPr="005016F4" w:rsidR="00BF651B" w:rsidP="00121C53" w:rsidRDefault="00BF651B">
      <w:pPr>
        <w:spacing w:after="160" w:line="240" w:lineRule="atLeast"/>
        <w:ind w:left="709" w:hanging="709"/>
        <w:rPr>
          <w:rFonts w:ascii="Arial Narrow" w:hAnsi="Arial Narrow"/>
          <w:sz w:val="20"/>
          <w:szCs w:val="20"/>
        </w:rPr>
      </w:pPr>
    </w:p>
    <w:p w:rsidR="00BF651B" w:rsidP="00121C53" w:rsidRDefault="00BF651B">
      <w:pPr>
        <w:spacing w:after="160" w:line="240" w:lineRule="atLeast"/>
        <w:ind w:left="709" w:hanging="709"/>
        <w:rPr>
          <w:rFonts w:ascii="Arial Narrow" w:hAnsi="Arial Narrow"/>
          <w:sz w:val="20"/>
          <w:szCs w:val="20"/>
        </w:rPr>
      </w:pPr>
    </w:p>
    <w:p w:rsidRPr="005016F4" w:rsidR="00116BA2" w:rsidP="00121C53" w:rsidRDefault="00116BA2">
      <w:pPr>
        <w:spacing w:after="160" w:line="240" w:lineRule="atLeast"/>
        <w:ind w:left="709" w:hanging="709"/>
        <w:rPr>
          <w:rFonts w:ascii="Arial Narrow" w:hAnsi="Arial Narrow"/>
          <w:sz w:val="20"/>
          <w:szCs w:val="20"/>
        </w:rPr>
      </w:pPr>
    </w:p>
    <w:p w:rsidR="001F7E16" w:rsidP="000A2BDA" w:rsidRDefault="001F7E16">
      <w:pPr>
        <w:pStyle w:val="ListParagraph"/>
        <w:numPr>
          <w:ilvl w:val="0"/>
          <w:numId w:val="22"/>
        </w:numPr>
        <w:tabs>
          <w:tab w:val="left" w:pos="1134"/>
        </w:tabs>
        <w:spacing w:after="240" w:line="240" w:lineRule="atLeast"/>
        <w:ind w:hanging="644"/>
        <w:rPr>
          <w:rFonts w:ascii="Arial Narrow" w:hAnsi="Arial Narrow"/>
          <w:color w:val="990033"/>
          <w:sz w:val="40"/>
          <w:szCs w:val="40"/>
        </w:rPr>
      </w:pPr>
      <w:r w:rsidRPr="00C22EE8">
        <w:rPr>
          <w:rFonts w:ascii="Arial Narrow" w:hAnsi="Arial Narrow"/>
          <w:color w:val="990033"/>
          <w:sz w:val="40"/>
          <w:szCs w:val="40"/>
        </w:rPr>
        <w:lastRenderedPageBreak/>
        <w:t xml:space="preserve">Summary of internal audit </w:t>
      </w:r>
      <w:r w:rsidRPr="00C22EE8" w:rsidR="009B03B2">
        <w:rPr>
          <w:rFonts w:ascii="Arial Narrow" w:hAnsi="Arial Narrow"/>
          <w:color w:val="990033"/>
          <w:sz w:val="40"/>
          <w:szCs w:val="40"/>
        </w:rPr>
        <w:t>work to date</w:t>
      </w:r>
    </w:p>
    <w:p w:rsidRPr="00C22EE8" w:rsidR="000A2BDA" w:rsidP="000A2BDA" w:rsidRDefault="000A2BDA">
      <w:pPr>
        <w:pStyle w:val="ListParagraph"/>
        <w:tabs>
          <w:tab w:val="left" w:pos="1134"/>
        </w:tabs>
        <w:spacing w:after="240" w:line="240" w:lineRule="atLeast"/>
        <w:ind w:left="644"/>
        <w:rPr>
          <w:rFonts w:ascii="Arial Narrow" w:hAnsi="Arial Narrow"/>
          <w:color w:val="990033"/>
          <w:sz w:val="40"/>
          <w:szCs w:val="40"/>
        </w:rPr>
      </w:pPr>
    </w:p>
    <w:p w:rsidRPr="007C7977" w:rsidR="00D97A05" w:rsidP="00D97A05" w:rsidRDefault="00D97A05">
      <w:pPr>
        <w:pStyle w:val="ListParagraph"/>
        <w:widowControl w:val="0"/>
        <w:numPr>
          <w:ilvl w:val="1"/>
          <w:numId w:val="23"/>
        </w:numPr>
        <w:tabs>
          <w:tab w:val="left" w:pos="11057"/>
        </w:tabs>
        <w:spacing w:line="240" w:lineRule="atLeast"/>
        <w:ind w:left="567" w:right="961" w:hanging="567"/>
        <w:jc w:val="both"/>
        <w:rPr>
          <w:rFonts w:ascii="Arial Narrow" w:hAnsi="Arial Narrow" w:cs="Arial"/>
          <w:sz w:val="24"/>
          <w:szCs w:val="24"/>
        </w:rPr>
      </w:pPr>
      <w:r w:rsidRPr="007C7977">
        <w:rPr>
          <w:rFonts w:ascii="Arial Narrow" w:hAnsi="Arial Narrow"/>
          <w:sz w:val="24"/>
          <w:szCs w:val="24"/>
        </w:rPr>
        <w:t xml:space="preserve">We have </w:t>
      </w:r>
      <w:r w:rsidRPr="007C7977" w:rsidR="007C7977">
        <w:rPr>
          <w:rFonts w:ascii="Arial Narrow" w:hAnsi="Arial Narrow"/>
          <w:sz w:val="24"/>
          <w:szCs w:val="24"/>
        </w:rPr>
        <w:t>issued five</w:t>
      </w:r>
      <w:r w:rsidRPr="007C7977">
        <w:rPr>
          <w:rFonts w:ascii="Arial Narrow" w:hAnsi="Arial Narrow"/>
          <w:sz w:val="24"/>
          <w:szCs w:val="24"/>
        </w:rPr>
        <w:t xml:space="preserve"> final reports since the last progress report to the JARAP, these being in respect of </w:t>
      </w:r>
      <w:r w:rsidRPr="007C7977" w:rsidR="007C7977">
        <w:rPr>
          <w:rFonts w:ascii="Arial Narrow" w:hAnsi="Arial Narrow"/>
          <w:sz w:val="24"/>
          <w:szCs w:val="24"/>
        </w:rPr>
        <w:t>Payroll, Payroll Provider, Human Resources, ICT Review and Change Management</w:t>
      </w:r>
      <w:r w:rsidRPr="007C7977">
        <w:rPr>
          <w:rFonts w:ascii="Arial Narrow" w:hAnsi="Arial Narrow"/>
          <w:sz w:val="24"/>
          <w:szCs w:val="24"/>
        </w:rPr>
        <w:t xml:space="preserve">. </w:t>
      </w:r>
      <w:r w:rsidRPr="007C7977" w:rsidR="007C7977">
        <w:rPr>
          <w:rFonts w:ascii="Arial Narrow" w:hAnsi="Arial Narrow"/>
          <w:sz w:val="24"/>
          <w:szCs w:val="24"/>
        </w:rPr>
        <w:t>Management are currently considering their response to the draft report in respect of Seized and Found Property Safe Management.</w:t>
      </w:r>
    </w:p>
    <w:p w:rsidRPr="006D72A8" w:rsidR="00D97A05" w:rsidP="00D97A05" w:rsidRDefault="00D97A05">
      <w:pPr>
        <w:pStyle w:val="ListParagraph"/>
        <w:widowControl w:val="0"/>
        <w:tabs>
          <w:tab w:val="left" w:pos="11057"/>
        </w:tabs>
        <w:spacing w:line="240" w:lineRule="atLeast"/>
        <w:ind w:left="567" w:right="961"/>
        <w:jc w:val="both"/>
        <w:rPr>
          <w:rFonts w:ascii="Arial Narrow" w:hAnsi="Arial Narrow" w:cs="Arial"/>
          <w:sz w:val="24"/>
          <w:szCs w:val="24"/>
        </w:rPr>
      </w:pPr>
    </w:p>
    <w:p w:rsidRPr="006D72A8" w:rsidR="00D97A05" w:rsidP="00D97A05" w:rsidRDefault="00D97A05">
      <w:pPr>
        <w:pStyle w:val="ListParagraph"/>
        <w:widowControl w:val="0"/>
        <w:numPr>
          <w:ilvl w:val="1"/>
          <w:numId w:val="23"/>
        </w:numPr>
        <w:tabs>
          <w:tab w:val="left" w:pos="11057"/>
        </w:tabs>
        <w:spacing w:line="240" w:lineRule="atLeast"/>
        <w:ind w:left="567" w:right="961" w:hanging="567"/>
        <w:jc w:val="both"/>
        <w:rPr>
          <w:rFonts w:ascii="Arial Narrow" w:hAnsi="Arial Narrow" w:cs="Arial"/>
          <w:sz w:val="24"/>
          <w:szCs w:val="24"/>
        </w:rPr>
      </w:pPr>
      <w:r w:rsidRPr="006D72A8">
        <w:rPr>
          <w:rFonts w:ascii="Arial Narrow" w:hAnsi="Arial Narrow"/>
          <w:sz w:val="24"/>
          <w:szCs w:val="24"/>
        </w:rPr>
        <w:t>The followin</w:t>
      </w:r>
      <w:r w:rsidRPr="006D72A8">
        <w:rPr>
          <w:rFonts w:ascii="Arial Narrow" w:hAnsi="Arial Narrow" w:cs="Arial"/>
          <w:sz w:val="24"/>
          <w:szCs w:val="24"/>
        </w:rPr>
        <w:t xml:space="preserve">g table provides a summary of assurances, including the number and categorisation of recommendations, in each report issued to the date. Further details, and scheduled work for the rest of the year, are provided in Appendix A1. </w:t>
      </w:r>
    </w:p>
    <w:p w:rsidRPr="002B0325" w:rsidR="009B03B2" w:rsidP="00B16135" w:rsidRDefault="009B03B2">
      <w:pPr>
        <w:pStyle w:val="ListParagraph"/>
        <w:widowControl w:val="0"/>
        <w:tabs>
          <w:tab w:val="left" w:pos="11057"/>
        </w:tabs>
        <w:spacing w:line="240" w:lineRule="atLeast"/>
        <w:ind w:left="567" w:right="961"/>
        <w:jc w:val="both"/>
        <w:rPr>
          <w:rFonts w:ascii="Arial Narrow" w:hAnsi="Arial Narrow" w:cs="Arial"/>
          <w:sz w:val="24"/>
          <w:szCs w:val="24"/>
          <w:highlight w:val="yellow"/>
        </w:rPr>
      </w:pPr>
    </w:p>
    <w:tbl>
      <w:tblPr>
        <w:tblStyle w:val="TableGrid"/>
        <w:tblW w:w="11481" w:type="dxa"/>
        <w:tblInd w:w="675" w:type="dxa"/>
        <w:tblLayout w:type="fixed"/>
        <w:tblLook w:val="04A0" w:firstRow="1" w:lastRow="0" w:firstColumn="1" w:lastColumn="0" w:noHBand="0" w:noVBand="1"/>
      </w:tblPr>
      <w:tblGrid>
        <w:gridCol w:w="2552"/>
        <w:gridCol w:w="991"/>
        <w:gridCol w:w="1843"/>
        <w:gridCol w:w="1843"/>
        <w:gridCol w:w="1701"/>
        <w:gridCol w:w="1701"/>
        <w:gridCol w:w="850"/>
      </w:tblGrid>
      <w:tr w:rsidRPr="007B7BA1" w:rsidR="009D449A" w:rsidTr="007B7BA1">
        <w:tc>
          <w:tcPr>
            <w:tcW w:w="2552" w:type="dxa"/>
            <w:shd w:val="clear" w:color="auto" w:fill="943634" w:themeFill="accent2" w:themeFillShade="BF"/>
          </w:tcPr>
          <w:p w:rsidRPr="007B7BA1" w:rsidR="009D449A" w:rsidP="00EF3332" w:rsidRDefault="009D449A">
            <w:pPr>
              <w:pStyle w:val="Header"/>
              <w:spacing w:after="160" w:line="240" w:lineRule="atLeast"/>
              <w:ind w:right="961"/>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Auditable Area</w:t>
            </w:r>
          </w:p>
        </w:tc>
        <w:tc>
          <w:tcPr>
            <w:tcW w:w="991" w:type="dxa"/>
            <w:shd w:val="clear" w:color="auto" w:fill="943634" w:themeFill="accent2" w:themeFillShade="BF"/>
          </w:tcPr>
          <w:p w:rsidRPr="007B7BA1" w:rsidR="009D449A" w:rsidP="00EF3332"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Report Status</w:t>
            </w:r>
          </w:p>
        </w:tc>
        <w:tc>
          <w:tcPr>
            <w:tcW w:w="1843" w:type="dxa"/>
            <w:shd w:val="clear" w:color="auto" w:fill="943634" w:themeFill="accent2" w:themeFillShade="BF"/>
          </w:tcPr>
          <w:p w:rsidRPr="007B7BA1" w:rsidR="009D449A" w:rsidP="009D449A"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 xml:space="preserve">Assurance Opinion </w:t>
            </w:r>
          </w:p>
        </w:tc>
        <w:tc>
          <w:tcPr>
            <w:tcW w:w="1843" w:type="dxa"/>
            <w:shd w:val="clear" w:color="auto" w:fill="943634" w:themeFill="accent2" w:themeFillShade="BF"/>
          </w:tcPr>
          <w:p w:rsidRPr="007B7BA1" w:rsidR="009D449A" w:rsidP="00EF3332"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1 (Fundamental)</w:t>
            </w:r>
          </w:p>
        </w:tc>
        <w:tc>
          <w:tcPr>
            <w:tcW w:w="1701" w:type="dxa"/>
            <w:shd w:val="clear" w:color="auto" w:fill="943634" w:themeFill="accent2" w:themeFillShade="BF"/>
          </w:tcPr>
          <w:p w:rsidRPr="007B7BA1" w:rsidR="009D449A" w:rsidP="00EF3332"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2 (Significant)</w:t>
            </w:r>
          </w:p>
        </w:tc>
        <w:tc>
          <w:tcPr>
            <w:tcW w:w="1701" w:type="dxa"/>
            <w:shd w:val="clear" w:color="auto" w:fill="943634" w:themeFill="accent2" w:themeFillShade="BF"/>
          </w:tcPr>
          <w:p w:rsidRPr="007B7BA1" w:rsidR="009D449A" w:rsidP="00EF3332" w:rsidRDefault="009D449A">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3 (Housekeeping)</w:t>
            </w:r>
          </w:p>
        </w:tc>
        <w:tc>
          <w:tcPr>
            <w:tcW w:w="850" w:type="dxa"/>
            <w:shd w:val="clear" w:color="auto" w:fill="943634" w:themeFill="accent2" w:themeFillShade="BF"/>
          </w:tcPr>
          <w:p w:rsidRPr="007B7BA1" w:rsidR="009D449A" w:rsidP="00EF3332" w:rsidRDefault="009D449A">
            <w:pPr>
              <w:pStyle w:val="Header"/>
              <w:spacing w:after="160" w:line="240" w:lineRule="atLeast"/>
              <w:jc w:val="both"/>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Total</w:t>
            </w:r>
          </w:p>
        </w:tc>
      </w:tr>
      <w:tr w:rsidRPr="007B7BA1" w:rsidR="009D449A" w:rsidTr="007B7BA1">
        <w:tc>
          <w:tcPr>
            <w:tcW w:w="2552" w:type="dxa"/>
          </w:tcPr>
          <w:p w:rsidRPr="007B7BA1" w:rsidR="009D449A" w:rsidP="001E104F" w:rsidRDefault="009D449A">
            <w:pPr>
              <w:pStyle w:val="Header"/>
              <w:tabs>
                <w:tab w:val="left" w:pos="1877"/>
              </w:tabs>
              <w:spacing w:after="160" w:line="240" w:lineRule="atLeast"/>
              <w:ind w:right="961"/>
              <w:jc w:val="both"/>
              <w:rPr>
                <w:rFonts w:ascii="Arial Narrow" w:hAnsi="Arial Narrow" w:cs="Arial"/>
                <w:sz w:val="24"/>
                <w:szCs w:val="24"/>
              </w:rPr>
            </w:pPr>
            <w:r w:rsidRPr="007B7BA1">
              <w:rPr>
                <w:rFonts w:ascii="Arial Narrow" w:hAnsi="Arial Narrow" w:cs="Arial"/>
                <w:sz w:val="24"/>
                <w:szCs w:val="24"/>
              </w:rPr>
              <w:t>Firearms Licensing</w:t>
            </w:r>
          </w:p>
        </w:tc>
        <w:tc>
          <w:tcPr>
            <w:tcW w:w="991" w:type="dxa"/>
          </w:tcPr>
          <w:p w:rsidRPr="007B7BA1" w:rsidR="009D449A" w:rsidP="00EF3332" w:rsidRDefault="00077996">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Final</w:t>
            </w:r>
          </w:p>
        </w:tc>
        <w:tc>
          <w:tcPr>
            <w:tcW w:w="1843" w:type="dxa"/>
            <w:shd w:val="clear" w:color="auto" w:fill="92D050"/>
          </w:tcPr>
          <w:p w:rsidRPr="007B7BA1" w:rsidR="009D449A" w:rsidP="00EF3332" w:rsidRDefault="009D44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Satisfactory</w:t>
            </w:r>
          </w:p>
        </w:tc>
        <w:tc>
          <w:tcPr>
            <w:tcW w:w="1843" w:type="dxa"/>
          </w:tcPr>
          <w:p w:rsidRPr="007B7BA1" w:rsidR="009D449A" w:rsidP="00EF3332" w:rsidRDefault="009D44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w:t>
            </w:r>
          </w:p>
        </w:tc>
        <w:tc>
          <w:tcPr>
            <w:tcW w:w="1701" w:type="dxa"/>
          </w:tcPr>
          <w:p w:rsidRPr="007B7BA1" w:rsidR="009D449A" w:rsidP="009D449A" w:rsidRDefault="00077996">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2</w:t>
            </w:r>
          </w:p>
        </w:tc>
        <w:tc>
          <w:tcPr>
            <w:tcW w:w="1701" w:type="dxa"/>
          </w:tcPr>
          <w:p w:rsidRPr="007B7BA1" w:rsidR="009D449A" w:rsidP="009D449A" w:rsidRDefault="00077996">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3</w:t>
            </w:r>
          </w:p>
        </w:tc>
        <w:tc>
          <w:tcPr>
            <w:tcW w:w="850" w:type="dxa"/>
          </w:tcPr>
          <w:p w:rsidRPr="007B7BA1" w:rsidR="009D449A" w:rsidP="00EF3332" w:rsidRDefault="00077996">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5</w:t>
            </w:r>
          </w:p>
        </w:tc>
      </w:tr>
      <w:tr w:rsidRPr="007B7BA1" w:rsidR="009D449A" w:rsidTr="007B7BA1">
        <w:tc>
          <w:tcPr>
            <w:tcW w:w="2552" w:type="dxa"/>
          </w:tcPr>
          <w:p w:rsidRPr="007B7BA1" w:rsidR="009D449A" w:rsidP="00EF3332" w:rsidRDefault="0012589A">
            <w:pPr>
              <w:pStyle w:val="Header"/>
              <w:tabs>
                <w:tab w:val="left" w:pos="2302"/>
                <w:tab w:val="left" w:pos="2585"/>
              </w:tabs>
              <w:spacing w:after="160" w:line="240" w:lineRule="atLeast"/>
              <w:ind w:right="317"/>
              <w:jc w:val="both"/>
              <w:rPr>
                <w:rFonts w:ascii="Arial Narrow" w:hAnsi="Arial Narrow" w:cs="Arial"/>
                <w:sz w:val="24"/>
                <w:szCs w:val="24"/>
              </w:rPr>
            </w:pPr>
            <w:r w:rsidRPr="007B7BA1">
              <w:rPr>
                <w:rFonts w:ascii="Arial Narrow" w:hAnsi="Arial Narrow" w:cs="Arial"/>
                <w:sz w:val="24"/>
                <w:szCs w:val="24"/>
              </w:rPr>
              <w:t>Risk Management</w:t>
            </w:r>
          </w:p>
        </w:tc>
        <w:tc>
          <w:tcPr>
            <w:tcW w:w="991"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Final</w:t>
            </w:r>
          </w:p>
        </w:tc>
        <w:tc>
          <w:tcPr>
            <w:tcW w:w="1843" w:type="dxa"/>
            <w:shd w:val="clear" w:color="auto" w:fill="00B050"/>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Significant</w:t>
            </w:r>
          </w:p>
        </w:tc>
        <w:tc>
          <w:tcPr>
            <w:tcW w:w="1843"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w:t>
            </w:r>
          </w:p>
        </w:tc>
        <w:tc>
          <w:tcPr>
            <w:tcW w:w="1701"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w:t>
            </w:r>
          </w:p>
        </w:tc>
        <w:tc>
          <w:tcPr>
            <w:tcW w:w="1701"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3</w:t>
            </w:r>
          </w:p>
        </w:tc>
        <w:tc>
          <w:tcPr>
            <w:tcW w:w="850" w:type="dxa"/>
          </w:tcPr>
          <w:p w:rsidRPr="007B7BA1" w:rsidR="009D449A" w:rsidP="00EF3332" w:rsidRDefault="0012589A">
            <w:pPr>
              <w:pStyle w:val="Header"/>
              <w:spacing w:after="160" w:line="240" w:lineRule="atLeast"/>
              <w:jc w:val="center"/>
              <w:rPr>
                <w:rFonts w:ascii="Arial Narrow" w:hAnsi="Arial Narrow" w:cs="Arial"/>
                <w:sz w:val="24"/>
                <w:szCs w:val="24"/>
              </w:rPr>
            </w:pPr>
            <w:r w:rsidRPr="007B7BA1">
              <w:rPr>
                <w:rFonts w:ascii="Arial Narrow" w:hAnsi="Arial Narrow" w:cs="Arial"/>
                <w:sz w:val="24"/>
                <w:szCs w:val="24"/>
              </w:rPr>
              <w:t>3</w:t>
            </w:r>
          </w:p>
        </w:tc>
      </w:tr>
      <w:tr w:rsidRPr="007B7BA1" w:rsidR="00D97A05" w:rsidTr="003A6CAD">
        <w:tc>
          <w:tcPr>
            <w:tcW w:w="2552" w:type="dxa"/>
          </w:tcPr>
          <w:p w:rsidR="00D97A05" w:rsidP="00EF3332" w:rsidRDefault="00D97A05">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Change Programme</w:t>
            </w:r>
          </w:p>
        </w:tc>
        <w:tc>
          <w:tcPr>
            <w:tcW w:w="991" w:type="dxa"/>
          </w:tcPr>
          <w:p w:rsidR="00D97A05" w:rsidP="003A6CAD" w:rsidRDefault="003A6CAD">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00B050"/>
          </w:tcPr>
          <w:p w:rsidRPr="007B7BA1" w:rsidR="00D97A05" w:rsidP="007C7977" w:rsidRDefault="003A6CAD">
            <w:pPr>
              <w:pStyle w:val="Header"/>
              <w:spacing w:after="160" w:line="240" w:lineRule="atLeast"/>
              <w:jc w:val="center"/>
              <w:rPr>
                <w:rFonts w:ascii="Arial Narrow" w:hAnsi="Arial Narrow" w:cs="Arial"/>
                <w:sz w:val="24"/>
                <w:szCs w:val="24"/>
              </w:rPr>
            </w:pPr>
            <w:r>
              <w:rPr>
                <w:rFonts w:ascii="Arial Narrow" w:hAnsi="Arial Narrow" w:cs="Arial"/>
                <w:sz w:val="24"/>
                <w:szCs w:val="24"/>
              </w:rPr>
              <w:t>Significant</w:t>
            </w:r>
          </w:p>
        </w:tc>
        <w:tc>
          <w:tcPr>
            <w:tcW w:w="1843" w:type="dxa"/>
          </w:tcPr>
          <w:p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D97A05" w:rsidP="00EF3332" w:rsidRDefault="003A6CAD">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c>
          <w:tcPr>
            <w:tcW w:w="850" w:type="dxa"/>
          </w:tcPr>
          <w:p w:rsidR="00D97A05" w:rsidP="00EF3332" w:rsidRDefault="003A6CAD">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r>
      <w:tr w:rsidRPr="007B7BA1" w:rsidR="00D97A05" w:rsidTr="007B7BA1">
        <w:tc>
          <w:tcPr>
            <w:tcW w:w="2552" w:type="dxa"/>
          </w:tcPr>
          <w:p w:rsidRPr="007B7BA1" w:rsidR="00D97A05" w:rsidP="00EF3332" w:rsidRDefault="00D97A05">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Core Financials</w:t>
            </w:r>
          </w:p>
        </w:tc>
        <w:tc>
          <w:tcPr>
            <w:tcW w:w="99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00B050"/>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Significant</w:t>
            </w:r>
          </w:p>
        </w:tc>
        <w:tc>
          <w:tcPr>
            <w:tcW w:w="1843"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c>
          <w:tcPr>
            <w:tcW w:w="850"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r>
      <w:tr w:rsidRPr="007B7BA1" w:rsidR="00D97A05" w:rsidTr="007B7BA1">
        <w:tc>
          <w:tcPr>
            <w:tcW w:w="2552" w:type="dxa"/>
          </w:tcPr>
          <w:p w:rsidRPr="007B7BA1" w:rsidR="00D97A05" w:rsidP="00EF3332" w:rsidRDefault="00D97A05">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Joint Code of Corporate Governance</w:t>
            </w:r>
          </w:p>
        </w:tc>
        <w:tc>
          <w:tcPr>
            <w:tcW w:w="99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00B050"/>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Significant</w:t>
            </w:r>
          </w:p>
        </w:tc>
        <w:tc>
          <w:tcPr>
            <w:tcW w:w="1843"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c>
          <w:tcPr>
            <w:tcW w:w="850"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r>
      <w:tr w:rsidRPr="007B7BA1" w:rsidR="00D97A05" w:rsidTr="007B7BA1">
        <w:tc>
          <w:tcPr>
            <w:tcW w:w="2552" w:type="dxa"/>
          </w:tcPr>
          <w:p w:rsidRPr="007B7BA1" w:rsidR="00D97A05" w:rsidP="00EF3332" w:rsidRDefault="00D97A05">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Partnerships</w:t>
            </w:r>
          </w:p>
        </w:tc>
        <w:tc>
          <w:tcPr>
            <w:tcW w:w="99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92D050"/>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Satisfactory</w:t>
            </w:r>
          </w:p>
        </w:tc>
        <w:tc>
          <w:tcPr>
            <w:tcW w:w="1843"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3</w:t>
            </w:r>
          </w:p>
        </w:tc>
        <w:tc>
          <w:tcPr>
            <w:tcW w:w="1701"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c>
          <w:tcPr>
            <w:tcW w:w="850" w:type="dxa"/>
          </w:tcPr>
          <w:p w:rsidRPr="007B7BA1" w:rsidR="00D97A05" w:rsidP="00EF3332" w:rsidRDefault="00D97A05">
            <w:pPr>
              <w:pStyle w:val="Header"/>
              <w:spacing w:after="160" w:line="240" w:lineRule="atLeast"/>
              <w:jc w:val="center"/>
              <w:rPr>
                <w:rFonts w:ascii="Arial Narrow" w:hAnsi="Arial Narrow" w:cs="Arial"/>
                <w:sz w:val="24"/>
                <w:szCs w:val="24"/>
              </w:rPr>
            </w:pPr>
            <w:r>
              <w:rPr>
                <w:rFonts w:ascii="Arial Narrow" w:hAnsi="Arial Narrow" w:cs="Arial"/>
                <w:sz w:val="24"/>
                <w:szCs w:val="24"/>
              </w:rPr>
              <w:t>5</w:t>
            </w:r>
          </w:p>
        </w:tc>
      </w:tr>
      <w:tr w:rsidRPr="007B7BA1" w:rsidR="003A6CAD" w:rsidTr="004D5CB1">
        <w:tc>
          <w:tcPr>
            <w:tcW w:w="2552" w:type="dxa"/>
          </w:tcPr>
          <w:p w:rsidR="003A6CAD" w:rsidP="00EF3332" w:rsidRDefault="004D5CB1">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Payroll</w:t>
            </w:r>
          </w:p>
        </w:tc>
        <w:tc>
          <w:tcPr>
            <w:tcW w:w="99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00B050"/>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Significant</w:t>
            </w:r>
          </w:p>
        </w:tc>
        <w:tc>
          <w:tcPr>
            <w:tcW w:w="1843"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c>
          <w:tcPr>
            <w:tcW w:w="850"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r>
      <w:tr w:rsidRPr="007B7BA1" w:rsidR="003A6CAD" w:rsidTr="004D5CB1">
        <w:tc>
          <w:tcPr>
            <w:tcW w:w="2552" w:type="dxa"/>
          </w:tcPr>
          <w:p w:rsidR="003A6CAD" w:rsidP="00EF3332" w:rsidRDefault="004D5CB1">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Payroll Provider</w:t>
            </w:r>
          </w:p>
        </w:tc>
        <w:tc>
          <w:tcPr>
            <w:tcW w:w="99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00B050"/>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Significant</w:t>
            </w:r>
          </w:p>
        </w:tc>
        <w:tc>
          <w:tcPr>
            <w:tcW w:w="1843"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c>
          <w:tcPr>
            <w:tcW w:w="850"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1</w:t>
            </w:r>
          </w:p>
        </w:tc>
      </w:tr>
      <w:tr w:rsidRPr="007B7BA1" w:rsidR="003A6CAD" w:rsidTr="004D5CB1">
        <w:tc>
          <w:tcPr>
            <w:tcW w:w="2552" w:type="dxa"/>
          </w:tcPr>
          <w:p w:rsidR="003A6CAD" w:rsidP="00EF3332" w:rsidRDefault="004D5CB1">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Human Resources</w:t>
            </w:r>
          </w:p>
        </w:tc>
        <w:tc>
          <w:tcPr>
            <w:tcW w:w="99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00B050"/>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Significant</w:t>
            </w:r>
          </w:p>
        </w:tc>
        <w:tc>
          <w:tcPr>
            <w:tcW w:w="1843"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3</w:t>
            </w:r>
          </w:p>
        </w:tc>
        <w:tc>
          <w:tcPr>
            <w:tcW w:w="850"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3</w:t>
            </w:r>
          </w:p>
        </w:tc>
      </w:tr>
    </w:tbl>
    <w:p w:rsidR="007C7977" w:rsidRDefault="007C7977"/>
    <w:p w:rsidR="007C7977" w:rsidRDefault="007C7977"/>
    <w:p w:rsidR="007C7977" w:rsidRDefault="007C7977"/>
    <w:tbl>
      <w:tblPr>
        <w:tblStyle w:val="TableGrid"/>
        <w:tblW w:w="11481" w:type="dxa"/>
        <w:tblInd w:w="675" w:type="dxa"/>
        <w:tblLayout w:type="fixed"/>
        <w:tblLook w:val="04A0" w:firstRow="1" w:lastRow="0" w:firstColumn="1" w:lastColumn="0" w:noHBand="0" w:noVBand="1"/>
      </w:tblPr>
      <w:tblGrid>
        <w:gridCol w:w="2552"/>
        <w:gridCol w:w="991"/>
        <w:gridCol w:w="1843"/>
        <w:gridCol w:w="1843"/>
        <w:gridCol w:w="1701"/>
        <w:gridCol w:w="1701"/>
        <w:gridCol w:w="850"/>
      </w:tblGrid>
      <w:tr w:rsidRPr="007B7BA1" w:rsidR="007C7977" w:rsidTr="007C7977">
        <w:tc>
          <w:tcPr>
            <w:tcW w:w="2552" w:type="dxa"/>
            <w:shd w:val="clear" w:color="auto" w:fill="943634" w:themeFill="accent2" w:themeFillShade="BF"/>
          </w:tcPr>
          <w:p w:rsidRPr="007B7BA1" w:rsidR="007C7977" w:rsidP="007C7977" w:rsidRDefault="007C7977">
            <w:pPr>
              <w:pStyle w:val="Header"/>
              <w:spacing w:after="160" w:line="240" w:lineRule="atLeast"/>
              <w:ind w:right="961"/>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Auditable Area</w:t>
            </w:r>
          </w:p>
        </w:tc>
        <w:tc>
          <w:tcPr>
            <w:tcW w:w="991" w:type="dxa"/>
            <w:shd w:val="clear" w:color="auto" w:fill="943634" w:themeFill="accent2" w:themeFillShade="BF"/>
          </w:tcPr>
          <w:p w:rsidRPr="007B7BA1" w:rsidR="007C7977" w:rsidP="007C7977" w:rsidRDefault="007C7977">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Report Status</w:t>
            </w:r>
          </w:p>
        </w:tc>
        <w:tc>
          <w:tcPr>
            <w:tcW w:w="1843" w:type="dxa"/>
            <w:shd w:val="clear" w:color="auto" w:fill="943634" w:themeFill="accent2" w:themeFillShade="BF"/>
          </w:tcPr>
          <w:p w:rsidRPr="007B7BA1" w:rsidR="007C7977" w:rsidP="007C7977" w:rsidRDefault="007C7977">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 xml:space="preserve">Assurance Opinion </w:t>
            </w:r>
          </w:p>
        </w:tc>
        <w:tc>
          <w:tcPr>
            <w:tcW w:w="1843" w:type="dxa"/>
            <w:shd w:val="clear" w:color="auto" w:fill="943634" w:themeFill="accent2" w:themeFillShade="BF"/>
          </w:tcPr>
          <w:p w:rsidRPr="007B7BA1" w:rsidR="007C7977" w:rsidP="007C7977" w:rsidRDefault="007C7977">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1 (Fundamental)</w:t>
            </w:r>
          </w:p>
        </w:tc>
        <w:tc>
          <w:tcPr>
            <w:tcW w:w="1701" w:type="dxa"/>
            <w:shd w:val="clear" w:color="auto" w:fill="943634" w:themeFill="accent2" w:themeFillShade="BF"/>
          </w:tcPr>
          <w:p w:rsidRPr="007B7BA1" w:rsidR="007C7977" w:rsidP="007C7977" w:rsidRDefault="007C7977">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2 (Significant)</w:t>
            </w:r>
          </w:p>
        </w:tc>
        <w:tc>
          <w:tcPr>
            <w:tcW w:w="1701" w:type="dxa"/>
            <w:shd w:val="clear" w:color="auto" w:fill="943634" w:themeFill="accent2" w:themeFillShade="BF"/>
          </w:tcPr>
          <w:p w:rsidRPr="007B7BA1" w:rsidR="007C7977" w:rsidP="007C7977" w:rsidRDefault="007C7977">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Priority 3 (Housekeeping)</w:t>
            </w:r>
          </w:p>
        </w:tc>
        <w:tc>
          <w:tcPr>
            <w:tcW w:w="850" w:type="dxa"/>
            <w:shd w:val="clear" w:color="auto" w:fill="943634" w:themeFill="accent2" w:themeFillShade="BF"/>
          </w:tcPr>
          <w:p w:rsidRPr="007B7BA1" w:rsidR="007C7977" w:rsidP="007C7977" w:rsidRDefault="007C7977">
            <w:pPr>
              <w:pStyle w:val="Header"/>
              <w:spacing w:after="160" w:line="240" w:lineRule="atLeast"/>
              <w:jc w:val="both"/>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Total</w:t>
            </w:r>
          </w:p>
        </w:tc>
      </w:tr>
      <w:tr w:rsidRPr="007B7BA1" w:rsidR="003A6CAD" w:rsidTr="007B7BA1">
        <w:tc>
          <w:tcPr>
            <w:tcW w:w="2552" w:type="dxa"/>
          </w:tcPr>
          <w:p w:rsidR="003A6CAD" w:rsidP="00EF3332" w:rsidRDefault="004D5CB1">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ICT Review</w:t>
            </w:r>
          </w:p>
        </w:tc>
        <w:tc>
          <w:tcPr>
            <w:tcW w:w="99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Final</w:t>
            </w:r>
          </w:p>
        </w:tc>
        <w:tc>
          <w:tcPr>
            <w:tcW w:w="1843" w:type="dxa"/>
            <w:shd w:val="clear" w:color="auto" w:fill="92D050"/>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Satisfactory</w:t>
            </w:r>
          </w:p>
        </w:tc>
        <w:tc>
          <w:tcPr>
            <w:tcW w:w="1843"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w:t>
            </w:r>
          </w:p>
        </w:tc>
        <w:tc>
          <w:tcPr>
            <w:tcW w:w="1701"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6</w:t>
            </w:r>
          </w:p>
        </w:tc>
        <w:tc>
          <w:tcPr>
            <w:tcW w:w="850" w:type="dxa"/>
          </w:tcPr>
          <w:p w:rsidR="003A6CAD" w:rsidP="00EF3332" w:rsidRDefault="004D5CB1">
            <w:pPr>
              <w:pStyle w:val="Header"/>
              <w:spacing w:after="160" w:line="240" w:lineRule="atLeast"/>
              <w:jc w:val="center"/>
              <w:rPr>
                <w:rFonts w:ascii="Arial Narrow" w:hAnsi="Arial Narrow" w:cs="Arial"/>
                <w:sz w:val="24"/>
                <w:szCs w:val="24"/>
              </w:rPr>
            </w:pPr>
            <w:r>
              <w:rPr>
                <w:rFonts w:ascii="Arial Narrow" w:hAnsi="Arial Narrow" w:cs="Arial"/>
                <w:sz w:val="24"/>
                <w:szCs w:val="24"/>
              </w:rPr>
              <w:t>6</w:t>
            </w:r>
          </w:p>
        </w:tc>
      </w:tr>
      <w:tr w:rsidRPr="007B7BA1" w:rsidR="003A6CAD" w:rsidTr="007C7977">
        <w:tc>
          <w:tcPr>
            <w:tcW w:w="2552" w:type="dxa"/>
          </w:tcPr>
          <w:p w:rsidR="003A6CAD" w:rsidP="00EF3332" w:rsidRDefault="007C7977">
            <w:pPr>
              <w:pStyle w:val="Header"/>
              <w:tabs>
                <w:tab w:val="left" w:pos="2302"/>
                <w:tab w:val="left" w:pos="2585"/>
              </w:tabs>
              <w:spacing w:after="160" w:line="240" w:lineRule="atLeast"/>
              <w:ind w:right="317"/>
              <w:jc w:val="both"/>
              <w:rPr>
                <w:rFonts w:ascii="Arial Narrow" w:hAnsi="Arial Narrow" w:cs="Arial"/>
                <w:sz w:val="24"/>
                <w:szCs w:val="24"/>
              </w:rPr>
            </w:pPr>
            <w:r>
              <w:rPr>
                <w:rFonts w:ascii="Arial Narrow" w:hAnsi="Arial Narrow" w:cs="Arial"/>
                <w:sz w:val="24"/>
                <w:szCs w:val="24"/>
              </w:rPr>
              <w:t>Seized &amp; Found Property Safe Management</w:t>
            </w:r>
          </w:p>
        </w:tc>
        <w:tc>
          <w:tcPr>
            <w:tcW w:w="991" w:type="dxa"/>
          </w:tcPr>
          <w:p w:rsidR="003A6CAD" w:rsidP="00EF3332" w:rsidRDefault="007C7977">
            <w:pPr>
              <w:pStyle w:val="Header"/>
              <w:spacing w:after="160" w:line="240" w:lineRule="atLeast"/>
              <w:jc w:val="center"/>
              <w:rPr>
                <w:rFonts w:ascii="Arial Narrow" w:hAnsi="Arial Narrow" w:cs="Arial"/>
                <w:sz w:val="24"/>
                <w:szCs w:val="24"/>
              </w:rPr>
            </w:pPr>
            <w:r>
              <w:rPr>
                <w:rFonts w:ascii="Arial Narrow" w:hAnsi="Arial Narrow" w:cs="Arial"/>
                <w:sz w:val="24"/>
                <w:szCs w:val="24"/>
              </w:rPr>
              <w:t>Draft</w:t>
            </w:r>
          </w:p>
        </w:tc>
        <w:tc>
          <w:tcPr>
            <w:tcW w:w="1843" w:type="dxa"/>
            <w:shd w:val="clear" w:color="auto" w:fill="FFC000"/>
          </w:tcPr>
          <w:p w:rsidR="003A6CAD" w:rsidP="00EF3332" w:rsidRDefault="007C7977">
            <w:pPr>
              <w:pStyle w:val="Header"/>
              <w:spacing w:after="160" w:line="240" w:lineRule="atLeast"/>
              <w:jc w:val="center"/>
              <w:rPr>
                <w:rFonts w:ascii="Arial Narrow" w:hAnsi="Arial Narrow" w:cs="Arial"/>
                <w:sz w:val="24"/>
                <w:szCs w:val="24"/>
              </w:rPr>
            </w:pPr>
            <w:r>
              <w:rPr>
                <w:rFonts w:ascii="Arial Narrow" w:hAnsi="Arial Narrow" w:cs="Arial"/>
                <w:sz w:val="24"/>
                <w:szCs w:val="24"/>
              </w:rPr>
              <w:t>Limited</w:t>
            </w:r>
          </w:p>
        </w:tc>
        <w:tc>
          <w:tcPr>
            <w:tcW w:w="1843" w:type="dxa"/>
          </w:tcPr>
          <w:p w:rsidR="003A6CAD" w:rsidP="00EF3332" w:rsidRDefault="007C7977">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c>
          <w:tcPr>
            <w:tcW w:w="1701" w:type="dxa"/>
          </w:tcPr>
          <w:p w:rsidR="003A6CAD" w:rsidP="00EF3332" w:rsidRDefault="007C7977">
            <w:pPr>
              <w:pStyle w:val="Header"/>
              <w:spacing w:after="160" w:line="240" w:lineRule="atLeast"/>
              <w:jc w:val="center"/>
              <w:rPr>
                <w:rFonts w:ascii="Arial Narrow" w:hAnsi="Arial Narrow" w:cs="Arial"/>
                <w:sz w:val="24"/>
                <w:szCs w:val="24"/>
              </w:rPr>
            </w:pPr>
            <w:r>
              <w:rPr>
                <w:rFonts w:ascii="Arial Narrow" w:hAnsi="Arial Narrow" w:cs="Arial"/>
                <w:sz w:val="24"/>
                <w:szCs w:val="24"/>
              </w:rPr>
              <w:t>4</w:t>
            </w:r>
          </w:p>
        </w:tc>
        <w:tc>
          <w:tcPr>
            <w:tcW w:w="1701" w:type="dxa"/>
          </w:tcPr>
          <w:p w:rsidR="003A6CAD" w:rsidP="00EF3332" w:rsidRDefault="007C7977">
            <w:pPr>
              <w:pStyle w:val="Header"/>
              <w:spacing w:after="160" w:line="240" w:lineRule="atLeast"/>
              <w:jc w:val="center"/>
              <w:rPr>
                <w:rFonts w:ascii="Arial Narrow" w:hAnsi="Arial Narrow" w:cs="Arial"/>
                <w:sz w:val="24"/>
                <w:szCs w:val="24"/>
              </w:rPr>
            </w:pPr>
            <w:r>
              <w:rPr>
                <w:rFonts w:ascii="Arial Narrow" w:hAnsi="Arial Narrow" w:cs="Arial"/>
                <w:sz w:val="24"/>
                <w:szCs w:val="24"/>
              </w:rPr>
              <w:t>2</w:t>
            </w:r>
          </w:p>
        </w:tc>
        <w:tc>
          <w:tcPr>
            <w:tcW w:w="850" w:type="dxa"/>
          </w:tcPr>
          <w:p w:rsidR="003A6CAD" w:rsidP="00EF3332" w:rsidRDefault="007C7977">
            <w:pPr>
              <w:pStyle w:val="Header"/>
              <w:spacing w:after="160" w:line="240" w:lineRule="atLeast"/>
              <w:jc w:val="center"/>
              <w:rPr>
                <w:rFonts w:ascii="Arial Narrow" w:hAnsi="Arial Narrow" w:cs="Arial"/>
                <w:sz w:val="24"/>
                <w:szCs w:val="24"/>
              </w:rPr>
            </w:pPr>
            <w:r>
              <w:rPr>
                <w:rFonts w:ascii="Arial Narrow" w:hAnsi="Arial Narrow" w:cs="Arial"/>
                <w:sz w:val="24"/>
                <w:szCs w:val="24"/>
              </w:rPr>
              <w:t>8</w:t>
            </w:r>
          </w:p>
        </w:tc>
      </w:tr>
      <w:tr w:rsidRPr="007B7BA1" w:rsidR="00D97A05" w:rsidTr="007B7BA1">
        <w:tc>
          <w:tcPr>
            <w:tcW w:w="2552" w:type="dxa"/>
            <w:tcBorders>
              <w:left w:val="nil"/>
              <w:right w:val="nil"/>
            </w:tcBorders>
            <w:shd w:val="clear" w:color="auto" w:fill="943634" w:themeFill="accent2" w:themeFillShade="BF"/>
          </w:tcPr>
          <w:p w:rsidRPr="007B7BA1" w:rsidR="00D97A05" w:rsidP="00EF3332" w:rsidRDefault="00D97A05">
            <w:pPr>
              <w:pStyle w:val="Header"/>
              <w:spacing w:after="160" w:line="240" w:lineRule="atLeast"/>
              <w:ind w:right="961"/>
              <w:jc w:val="both"/>
              <w:rPr>
                <w:rFonts w:ascii="Arial Narrow" w:hAnsi="Arial Narrow" w:cs="Arial"/>
                <w:b/>
                <w:sz w:val="24"/>
                <w:szCs w:val="24"/>
              </w:rPr>
            </w:pPr>
          </w:p>
        </w:tc>
        <w:tc>
          <w:tcPr>
            <w:tcW w:w="991" w:type="dxa"/>
            <w:tcBorders>
              <w:left w:val="nil"/>
              <w:right w:val="nil"/>
            </w:tcBorders>
            <w:shd w:val="clear" w:color="auto" w:fill="943634" w:themeFill="accent2" w:themeFillShade="BF"/>
          </w:tcPr>
          <w:p w:rsidRPr="007B7BA1" w:rsidR="00D97A05" w:rsidP="00EF3332" w:rsidRDefault="00D97A05">
            <w:pPr>
              <w:pStyle w:val="Header"/>
              <w:spacing w:after="160" w:line="240" w:lineRule="atLeast"/>
              <w:jc w:val="center"/>
              <w:rPr>
                <w:rFonts w:ascii="Arial Narrow" w:hAnsi="Arial Narrow" w:cs="Arial"/>
                <w:b/>
                <w:sz w:val="24"/>
                <w:szCs w:val="24"/>
              </w:rPr>
            </w:pPr>
          </w:p>
        </w:tc>
        <w:tc>
          <w:tcPr>
            <w:tcW w:w="1843" w:type="dxa"/>
            <w:tcBorders>
              <w:left w:val="nil"/>
            </w:tcBorders>
            <w:shd w:val="clear" w:color="auto" w:fill="943634" w:themeFill="accent2" w:themeFillShade="BF"/>
          </w:tcPr>
          <w:p w:rsidRPr="007B7BA1" w:rsidR="00D97A05" w:rsidP="00EF3332" w:rsidRDefault="00D97A05">
            <w:pPr>
              <w:pStyle w:val="Header"/>
              <w:spacing w:after="160" w:line="240" w:lineRule="atLeast"/>
              <w:jc w:val="center"/>
              <w:rPr>
                <w:rFonts w:ascii="Arial Narrow" w:hAnsi="Arial Narrow" w:cs="Arial"/>
                <w:b/>
                <w:color w:val="FFFFFF" w:themeColor="background1"/>
                <w:sz w:val="24"/>
                <w:szCs w:val="24"/>
              </w:rPr>
            </w:pPr>
            <w:r w:rsidRPr="007B7BA1">
              <w:rPr>
                <w:rFonts w:ascii="Arial Narrow" w:hAnsi="Arial Narrow" w:cs="Arial"/>
                <w:b/>
                <w:color w:val="FFFFFF" w:themeColor="background1"/>
                <w:sz w:val="24"/>
                <w:szCs w:val="24"/>
              </w:rPr>
              <w:t>Total</w:t>
            </w:r>
          </w:p>
        </w:tc>
        <w:tc>
          <w:tcPr>
            <w:tcW w:w="1843" w:type="dxa"/>
            <w:shd w:val="clear" w:color="auto" w:fill="943634" w:themeFill="accent2" w:themeFillShade="BF"/>
          </w:tcPr>
          <w:p w:rsidRPr="007B7BA1" w:rsidR="00D97A05" w:rsidP="00EF3332" w:rsidRDefault="007C7977">
            <w:pPr>
              <w:pStyle w:val="Header"/>
              <w:spacing w:after="160" w:line="240" w:lineRule="atLeast"/>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2</w:t>
            </w:r>
          </w:p>
        </w:tc>
        <w:tc>
          <w:tcPr>
            <w:tcW w:w="1701" w:type="dxa"/>
            <w:shd w:val="clear" w:color="auto" w:fill="943634" w:themeFill="accent2" w:themeFillShade="BF"/>
          </w:tcPr>
          <w:p w:rsidRPr="007B7BA1" w:rsidR="00D97A05" w:rsidP="00EF3332" w:rsidRDefault="007C7977">
            <w:pPr>
              <w:pStyle w:val="Header"/>
              <w:spacing w:after="160" w:line="240" w:lineRule="atLeast"/>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9</w:t>
            </w:r>
          </w:p>
        </w:tc>
        <w:tc>
          <w:tcPr>
            <w:tcW w:w="1701" w:type="dxa"/>
            <w:shd w:val="clear" w:color="auto" w:fill="943634" w:themeFill="accent2" w:themeFillShade="BF"/>
          </w:tcPr>
          <w:p w:rsidRPr="007B7BA1" w:rsidR="00D97A05" w:rsidP="00D97A05" w:rsidRDefault="007C7977">
            <w:pPr>
              <w:pStyle w:val="Header"/>
              <w:spacing w:after="160" w:line="240" w:lineRule="atLeast"/>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26</w:t>
            </w:r>
          </w:p>
        </w:tc>
        <w:tc>
          <w:tcPr>
            <w:tcW w:w="850" w:type="dxa"/>
            <w:shd w:val="clear" w:color="auto" w:fill="943634" w:themeFill="accent2" w:themeFillShade="BF"/>
          </w:tcPr>
          <w:p w:rsidRPr="007B7BA1" w:rsidR="00D97A05" w:rsidP="00D97A05" w:rsidRDefault="007C7977">
            <w:pPr>
              <w:pStyle w:val="Header"/>
              <w:spacing w:after="160" w:line="240" w:lineRule="atLeast"/>
              <w:jc w:val="center"/>
              <w:rPr>
                <w:rFonts w:ascii="Arial Narrow" w:hAnsi="Arial Narrow" w:cs="Arial"/>
                <w:b/>
                <w:color w:val="FFFFFF" w:themeColor="background1"/>
                <w:sz w:val="24"/>
                <w:szCs w:val="24"/>
              </w:rPr>
            </w:pPr>
            <w:r>
              <w:rPr>
                <w:rFonts w:ascii="Arial Narrow" w:hAnsi="Arial Narrow" w:cs="Arial"/>
                <w:b/>
                <w:color w:val="FFFFFF" w:themeColor="background1"/>
                <w:sz w:val="24"/>
                <w:szCs w:val="24"/>
              </w:rPr>
              <w:t>37</w:t>
            </w:r>
          </w:p>
        </w:tc>
      </w:tr>
    </w:tbl>
    <w:p w:rsidRPr="005B3A7A" w:rsidR="009B03B2" w:rsidP="009B03B2" w:rsidRDefault="009B03B2">
      <w:pPr>
        <w:pStyle w:val="ListParagraph"/>
        <w:widowControl w:val="0"/>
        <w:tabs>
          <w:tab w:val="left" w:pos="11057"/>
        </w:tabs>
        <w:spacing w:after="120" w:line="240" w:lineRule="atLeast"/>
        <w:ind w:left="1134" w:right="350"/>
        <w:jc w:val="both"/>
        <w:rPr>
          <w:rFonts w:ascii="Arial Narrow" w:hAnsi="Arial Narrow"/>
          <w:sz w:val="24"/>
          <w:szCs w:val="24"/>
        </w:rPr>
      </w:pPr>
    </w:p>
    <w:p w:rsidRPr="00521106" w:rsidR="00521106" w:rsidP="00A94816" w:rsidRDefault="00A94816">
      <w:pPr>
        <w:pStyle w:val="ListParagraph"/>
        <w:widowControl w:val="0"/>
        <w:numPr>
          <w:ilvl w:val="1"/>
          <w:numId w:val="23"/>
        </w:numPr>
        <w:tabs>
          <w:tab w:val="left" w:pos="11057"/>
        </w:tabs>
        <w:spacing w:after="120" w:line="240" w:lineRule="atLeast"/>
        <w:ind w:left="567" w:right="350" w:hanging="567"/>
        <w:jc w:val="both"/>
        <w:rPr>
          <w:rFonts w:ascii="Arial Narrow" w:hAnsi="Arial Narrow"/>
          <w:sz w:val="24"/>
          <w:szCs w:val="24"/>
        </w:rPr>
      </w:pPr>
      <w:r w:rsidRPr="00521106">
        <w:rPr>
          <w:rFonts w:ascii="Arial Narrow" w:hAnsi="Arial Narrow"/>
          <w:sz w:val="24"/>
          <w:szCs w:val="24"/>
        </w:rPr>
        <w:t xml:space="preserve">As reported in the last progress report, </w:t>
      </w:r>
      <w:r w:rsidRPr="00521106" w:rsidR="00D60BFC">
        <w:rPr>
          <w:rFonts w:ascii="Arial Narrow" w:hAnsi="Arial Narrow"/>
          <w:sz w:val="24"/>
          <w:szCs w:val="24"/>
        </w:rPr>
        <w:t xml:space="preserve">Internal Audit </w:t>
      </w:r>
      <w:proofErr w:type="gramStart"/>
      <w:r w:rsidRPr="00521106" w:rsidR="00D60BFC">
        <w:rPr>
          <w:rFonts w:ascii="Arial Narrow" w:hAnsi="Arial Narrow"/>
          <w:sz w:val="24"/>
          <w:szCs w:val="24"/>
        </w:rPr>
        <w:t>were</w:t>
      </w:r>
      <w:proofErr w:type="gramEnd"/>
      <w:r w:rsidRPr="00521106" w:rsidR="00D60BFC">
        <w:rPr>
          <w:rFonts w:ascii="Arial Narrow" w:hAnsi="Arial Narrow"/>
          <w:sz w:val="24"/>
          <w:szCs w:val="24"/>
        </w:rPr>
        <w:t xml:space="preserve"> tasked with undertaking four audits of collaborative arrangements a</w:t>
      </w:r>
      <w:r w:rsidRPr="00521106" w:rsidR="00521106">
        <w:rPr>
          <w:rFonts w:ascii="Arial Narrow" w:hAnsi="Arial Narrow"/>
          <w:sz w:val="24"/>
          <w:szCs w:val="24"/>
        </w:rPr>
        <w:t>cross the region. There were in respect of the following:</w:t>
      </w:r>
    </w:p>
    <w:p w:rsidRPr="00521106" w:rsidR="00A94816" w:rsidP="00A94816" w:rsidRDefault="00A94816">
      <w:pPr>
        <w:pStyle w:val="ListParagraph"/>
        <w:rPr>
          <w:rFonts w:ascii="Arial Narrow" w:hAnsi="Arial Narrow"/>
          <w:sz w:val="24"/>
          <w:szCs w:val="24"/>
        </w:rPr>
      </w:pPr>
    </w:p>
    <w:p w:rsidRPr="00521106" w:rsidR="00A94816" w:rsidP="00A94816" w:rsidRDefault="00A94816">
      <w:pPr>
        <w:pStyle w:val="ListParagraph"/>
        <w:numPr>
          <w:ilvl w:val="0"/>
          <w:numId w:val="26"/>
        </w:numPr>
        <w:rPr>
          <w:rFonts w:ascii="Arial Narrow" w:hAnsi="Arial Narrow"/>
          <w:sz w:val="24"/>
          <w:szCs w:val="24"/>
        </w:rPr>
      </w:pPr>
      <w:r w:rsidRPr="00521106">
        <w:rPr>
          <w:rFonts w:ascii="Arial Narrow" w:hAnsi="Arial Narrow"/>
          <w:sz w:val="24"/>
          <w:szCs w:val="24"/>
        </w:rPr>
        <w:t>Officers in kind</w:t>
      </w:r>
    </w:p>
    <w:p w:rsidRPr="00521106" w:rsidR="00A94816" w:rsidP="00A94816" w:rsidRDefault="00A94816">
      <w:pPr>
        <w:pStyle w:val="ListParagraph"/>
        <w:numPr>
          <w:ilvl w:val="0"/>
          <w:numId w:val="26"/>
        </w:numPr>
        <w:rPr>
          <w:rFonts w:ascii="Arial Narrow" w:hAnsi="Arial Narrow"/>
          <w:sz w:val="24"/>
          <w:szCs w:val="24"/>
        </w:rPr>
      </w:pPr>
      <w:r w:rsidRPr="00521106">
        <w:rPr>
          <w:rFonts w:ascii="Arial Narrow" w:hAnsi="Arial Narrow"/>
          <w:sz w:val="24"/>
          <w:szCs w:val="24"/>
        </w:rPr>
        <w:t>Forensics</w:t>
      </w:r>
    </w:p>
    <w:p w:rsidRPr="00521106" w:rsidR="00A94816" w:rsidP="00A94816" w:rsidRDefault="00A94816">
      <w:pPr>
        <w:pStyle w:val="ListParagraph"/>
        <w:numPr>
          <w:ilvl w:val="0"/>
          <w:numId w:val="26"/>
        </w:numPr>
        <w:rPr>
          <w:rFonts w:ascii="Arial Narrow" w:hAnsi="Arial Narrow"/>
          <w:sz w:val="24"/>
          <w:szCs w:val="24"/>
        </w:rPr>
      </w:pPr>
      <w:r w:rsidRPr="00521106">
        <w:rPr>
          <w:rFonts w:ascii="Arial Narrow" w:hAnsi="Arial Narrow"/>
          <w:sz w:val="24"/>
          <w:szCs w:val="24"/>
        </w:rPr>
        <w:t>Covert Payments</w:t>
      </w:r>
    </w:p>
    <w:p w:rsidRPr="00521106" w:rsidR="00A94816" w:rsidP="00A94816" w:rsidRDefault="00A94816">
      <w:pPr>
        <w:pStyle w:val="ListParagraph"/>
        <w:numPr>
          <w:ilvl w:val="0"/>
          <w:numId w:val="26"/>
        </w:numPr>
        <w:rPr>
          <w:rFonts w:ascii="Arial Narrow" w:hAnsi="Arial Narrow"/>
          <w:sz w:val="24"/>
          <w:szCs w:val="24"/>
        </w:rPr>
      </w:pPr>
      <w:r w:rsidRPr="00521106">
        <w:rPr>
          <w:rFonts w:ascii="Arial Narrow" w:hAnsi="Arial Narrow"/>
          <w:sz w:val="24"/>
          <w:szCs w:val="24"/>
        </w:rPr>
        <w:t>Terms of Reference for the PCC Board</w:t>
      </w:r>
    </w:p>
    <w:p w:rsidRPr="00521106" w:rsidR="00521106" w:rsidP="00A94816" w:rsidRDefault="00521106">
      <w:pPr>
        <w:ind w:left="567"/>
        <w:rPr>
          <w:rFonts w:ascii="Arial Narrow" w:hAnsi="Arial Narrow"/>
          <w:sz w:val="24"/>
          <w:szCs w:val="24"/>
        </w:rPr>
      </w:pPr>
      <w:r w:rsidRPr="00521106">
        <w:rPr>
          <w:rFonts w:ascii="Arial Narrow" w:hAnsi="Arial Narrow"/>
          <w:sz w:val="24"/>
          <w:szCs w:val="24"/>
        </w:rPr>
        <w:t>At the time of writing fieldwork has been completed for each area and draft reports have been issued for management comment. A summary of the scope of each audit is included within Appendix 1, whilst summaries of findings will be presented at the next JARAP meeting.</w:t>
      </w:r>
    </w:p>
    <w:p w:rsidR="00FB29A3" w:rsidRDefault="00FB29A3">
      <w:pPr>
        <w:rPr>
          <w:rFonts w:ascii="Arial Narrow" w:hAnsi="Arial Narrow"/>
          <w:color w:val="990033"/>
          <w:sz w:val="40"/>
          <w:szCs w:val="40"/>
        </w:rPr>
      </w:pPr>
      <w:r>
        <w:rPr>
          <w:rFonts w:ascii="Arial Narrow" w:hAnsi="Arial Narrow"/>
          <w:color w:val="990033"/>
          <w:sz w:val="40"/>
          <w:szCs w:val="40"/>
        </w:rPr>
        <w:br w:type="page"/>
      </w:r>
    </w:p>
    <w:p w:rsidRPr="000476C5" w:rsidR="005B5612" w:rsidP="00F82489" w:rsidRDefault="00121C53">
      <w:pPr>
        <w:spacing w:after="160" w:line="240" w:lineRule="atLeast"/>
        <w:rPr>
          <w:rFonts w:ascii="Arial Narrow" w:hAnsi="Arial Narrow"/>
          <w:color w:val="990033"/>
          <w:sz w:val="40"/>
          <w:szCs w:val="40"/>
        </w:rPr>
      </w:pPr>
      <w:r w:rsidRPr="000476C5">
        <w:rPr>
          <w:rFonts w:ascii="Arial Narrow" w:hAnsi="Arial Narrow"/>
          <w:color w:val="990033"/>
          <w:sz w:val="40"/>
          <w:szCs w:val="40"/>
        </w:rPr>
        <w:lastRenderedPageBreak/>
        <w:t>0</w:t>
      </w:r>
      <w:r w:rsidRPr="000476C5" w:rsidR="00C56C10">
        <w:rPr>
          <w:rFonts w:ascii="Arial Narrow" w:hAnsi="Arial Narrow"/>
          <w:color w:val="990033"/>
          <w:sz w:val="40"/>
          <w:szCs w:val="40"/>
        </w:rPr>
        <w:t>3</w:t>
      </w:r>
      <w:r w:rsidRPr="000476C5" w:rsidR="005B5612">
        <w:rPr>
          <w:rFonts w:ascii="Arial Narrow" w:hAnsi="Arial Narrow"/>
          <w:color w:val="990033"/>
          <w:sz w:val="40"/>
          <w:szCs w:val="40"/>
        </w:rPr>
        <w:t xml:space="preserve"> </w:t>
      </w:r>
      <w:r w:rsidRPr="000476C5" w:rsidR="007E0966">
        <w:rPr>
          <w:rFonts w:ascii="Arial Narrow" w:hAnsi="Arial Narrow"/>
          <w:color w:val="990033"/>
          <w:sz w:val="40"/>
          <w:szCs w:val="40"/>
        </w:rPr>
        <w:tab/>
        <w:t>Performance</w:t>
      </w:r>
    </w:p>
    <w:p w:rsidRPr="00A94816" w:rsidR="001E6F1A" w:rsidP="00E03E21" w:rsidRDefault="00C56C10">
      <w:pPr>
        <w:spacing w:before="100" w:beforeAutospacing="1" w:after="100" w:afterAutospacing="1" w:line="240" w:lineRule="auto"/>
        <w:ind w:left="709" w:right="1058" w:hanging="709"/>
        <w:jc w:val="both"/>
        <w:rPr>
          <w:rFonts w:ascii="Arial Narrow" w:hAnsi="Arial Narrow" w:cs="Arial"/>
          <w:lang w:eastAsia="en-GB"/>
        </w:rPr>
      </w:pPr>
      <w:bookmarkStart w:name="xll_ess_LevelOfAssurance" w:id="0"/>
      <w:bookmarkEnd w:id="0"/>
      <w:r w:rsidRPr="00A94816">
        <w:rPr>
          <w:rFonts w:ascii="Arial Narrow" w:hAnsi="Arial Narrow" w:cs="Arial"/>
        </w:rPr>
        <w:t>3</w:t>
      </w:r>
      <w:r w:rsidRPr="00A94816" w:rsidR="00213E24">
        <w:rPr>
          <w:rFonts w:ascii="Arial Narrow" w:hAnsi="Arial Narrow" w:cs="Arial"/>
        </w:rPr>
        <w:t>.1</w:t>
      </w:r>
      <w:r w:rsidRPr="00A94816" w:rsidR="00213E24">
        <w:rPr>
          <w:rFonts w:ascii="Arial Narrow" w:hAnsi="Arial Narrow" w:cs="Arial"/>
        </w:rPr>
        <w:tab/>
      </w:r>
      <w:r w:rsidRPr="00A94816" w:rsidR="001E6F1A">
        <w:rPr>
          <w:rFonts w:ascii="Arial Narrow" w:hAnsi="Arial Narrow" w:cs="Arial"/>
          <w:lang w:eastAsia="en-GB"/>
        </w:rPr>
        <w:t>The following table details the Internal Audit Service performance for the year to date measured against the key performance indicators that were set out within Audit Charter.</w:t>
      </w:r>
      <w:r w:rsidRPr="00A94816" w:rsidR="00E03E21">
        <w:rPr>
          <w:rFonts w:ascii="Arial Narrow" w:hAnsi="Arial Narrow" w:cs="Arial"/>
          <w:lang w:eastAsia="en-GB"/>
        </w:rPr>
        <w:t xml:space="preserve"> This list will be developed over time, with some indicators either only applicable at year end or have yet to be evidenced.</w:t>
      </w:r>
    </w:p>
    <w:tbl>
      <w:tblPr>
        <w:tblW w:w="10773" w:type="dxa"/>
        <w:tblInd w:w="1526" w:type="dxa"/>
        <w:tblBorders>
          <w:top w:val="single" w:color="00A1DE" w:sz="4" w:space="0"/>
          <w:left w:val="single" w:color="00A1DE" w:sz="4" w:space="0"/>
          <w:bottom w:val="single" w:color="00A1DE" w:sz="4" w:space="0"/>
          <w:right w:val="single" w:color="00A1DE" w:sz="4" w:space="0"/>
          <w:insideH w:val="single" w:color="00A1DE" w:sz="4" w:space="0"/>
          <w:insideV w:val="single" w:color="00A1DE" w:sz="4" w:space="0"/>
        </w:tblBorders>
        <w:tblLayout w:type="fixed"/>
        <w:tblLook w:val="01E0" w:firstRow="1" w:lastRow="1" w:firstColumn="1" w:lastColumn="1" w:noHBand="0" w:noVBand="0"/>
      </w:tblPr>
      <w:tblGrid>
        <w:gridCol w:w="709"/>
        <w:gridCol w:w="4819"/>
        <w:gridCol w:w="3260"/>
        <w:gridCol w:w="1985"/>
      </w:tblGrid>
      <w:tr w:rsidRPr="00A94816" w:rsidR="001E6F1A" w:rsidTr="00E03E21">
        <w:tc>
          <w:tcPr>
            <w:tcW w:w="709" w:type="dxa"/>
            <w:tcBorders>
              <w:right w:val="single" w:color="FFFFFF" w:sz="4" w:space="0"/>
            </w:tcBorders>
            <w:shd w:val="clear" w:color="auto" w:fill="943634" w:themeFill="accent2" w:themeFillShade="BF"/>
          </w:tcPr>
          <w:p w:rsidRPr="00A94816" w:rsidR="001E6F1A" w:rsidP="00EF3332" w:rsidRDefault="001E6F1A">
            <w:pPr>
              <w:spacing w:after="0" w:line="240" w:lineRule="auto"/>
              <w:jc w:val="center"/>
              <w:rPr>
                <w:rFonts w:ascii="Arial Narrow" w:hAnsi="Arial Narrow" w:cs="Arial"/>
                <w:b/>
                <w:color w:val="FFFFFF"/>
                <w:lang w:eastAsia="en-GB"/>
              </w:rPr>
            </w:pPr>
            <w:r w:rsidRPr="00A94816">
              <w:rPr>
                <w:rFonts w:ascii="Arial Narrow" w:hAnsi="Arial Narrow" w:cs="Arial"/>
                <w:b/>
                <w:color w:val="FFFFFF"/>
                <w:lang w:eastAsia="en-GB"/>
              </w:rPr>
              <w:t>No</w:t>
            </w:r>
          </w:p>
        </w:tc>
        <w:tc>
          <w:tcPr>
            <w:tcW w:w="4819" w:type="dxa"/>
            <w:tcBorders>
              <w:left w:val="single" w:color="FFFFFF" w:sz="4" w:space="0"/>
              <w:right w:val="single" w:color="FFFFFF" w:sz="4" w:space="0"/>
            </w:tcBorders>
            <w:shd w:val="clear" w:color="auto" w:fill="943634" w:themeFill="accent2" w:themeFillShade="BF"/>
          </w:tcPr>
          <w:p w:rsidRPr="00A94816" w:rsidR="001E6F1A" w:rsidP="00EF3332" w:rsidRDefault="001E6F1A">
            <w:pPr>
              <w:spacing w:after="0" w:line="240" w:lineRule="auto"/>
              <w:jc w:val="center"/>
              <w:rPr>
                <w:rFonts w:ascii="Arial Narrow" w:hAnsi="Arial Narrow" w:cs="Arial"/>
                <w:b/>
                <w:color w:val="FFFFFF"/>
                <w:lang w:eastAsia="en-GB"/>
              </w:rPr>
            </w:pPr>
            <w:r w:rsidRPr="00A94816">
              <w:rPr>
                <w:rFonts w:ascii="Arial Narrow" w:hAnsi="Arial Narrow" w:cs="Arial"/>
                <w:b/>
                <w:color w:val="FFFFFF"/>
                <w:lang w:eastAsia="en-GB"/>
              </w:rPr>
              <w:t>Indicator</w:t>
            </w:r>
          </w:p>
        </w:tc>
        <w:tc>
          <w:tcPr>
            <w:tcW w:w="3260" w:type="dxa"/>
            <w:tcBorders>
              <w:left w:val="single" w:color="FFFFFF" w:sz="4" w:space="0"/>
              <w:right w:val="single" w:color="FFFFFF" w:sz="4" w:space="0"/>
            </w:tcBorders>
            <w:shd w:val="clear" w:color="auto" w:fill="943634" w:themeFill="accent2" w:themeFillShade="BF"/>
          </w:tcPr>
          <w:p w:rsidRPr="00A94816" w:rsidR="001E6F1A" w:rsidP="00EF3332" w:rsidRDefault="001E6F1A">
            <w:pPr>
              <w:spacing w:after="0" w:line="240" w:lineRule="auto"/>
              <w:jc w:val="center"/>
              <w:rPr>
                <w:rFonts w:ascii="Arial Narrow" w:hAnsi="Arial Narrow" w:cs="Arial"/>
                <w:b/>
                <w:color w:val="FFFFFF"/>
                <w:lang w:eastAsia="en-GB"/>
              </w:rPr>
            </w:pPr>
            <w:r w:rsidRPr="00A94816">
              <w:rPr>
                <w:rFonts w:ascii="Arial Narrow" w:hAnsi="Arial Narrow" w:cs="Arial"/>
                <w:b/>
                <w:color w:val="FFFFFF"/>
                <w:lang w:eastAsia="en-GB"/>
              </w:rPr>
              <w:t>Criteria</w:t>
            </w:r>
          </w:p>
        </w:tc>
        <w:tc>
          <w:tcPr>
            <w:tcW w:w="1985" w:type="dxa"/>
            <w:tcBorders>
              <w:left w:val="single" w:color="FFFFFF" w:sz="4" w:space="0"/>
            </w:tcBorders>
            <w:shd w:val="clear" w:color="auto" w:fill="943634" w:themeFill="accent2" w:themeFillShade="BF"/>
          </w:tcPr>
          <w:p w:rsidRPr="00A94816" w:rsidR="001E6F1A" w:rsidP="00EF3332" w:rsidRDefault="001E6F1A">
            <w:pPr>
              <w:spacing w:after="0" w:line="240" w:lineRule="auto"/>
              <w:jc w:val="center"/>
              <w:rPr>
                <w:rFonts w:ascii="Arial Narrow" w:hAnsi="Arial Narrow" w:cs="Arial"/>
                <w:b/>
                <w:color w:val="FFFFFF"/>
                <w:lang w:eastAsia="en-GB"/>
              </w:rPr>
            </w:pPr>
            <w:r w:rsidRPr="00A94816">
              <w:rPr>
                <w:rFonts w:ascii="Arial Narrow" w:hAnsi="Arial Narrow" w:cs="Arial"/>
                <w:b/>
                <w:color w:val="FFFFFF"/>
                <w:lang w:eastAsia="en-GB"/>
              </w:rPr>
              <w:t>Performance</w:t>
            </w:r>
          </w:p>
        </w:tc>
      </w:tr>
      <w:tr w:rsidRPr="00221E19" w:rsidR="00E03E21" w:rsidTr="00E03E21">
        <w:tc>
          <w:tcPr>
            <w:tcW w:w="709" w:type="dxa"/>
            <w:vAlign w:val="center"/>
          </w:tcPr>
          <w:p w:rsidRPr="00221E19" w:rsidR="00E03E21" w:rsidP="00FC302D"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1</w:t>
            </w:r>
          </w:p>
        </w:tc>
        <w:tc>
          <w:tcPr>
            <w:tcW w:w="4819" w:type="dxa"/>
          </w:tcPr>
          <w:p w:rsidRPr="00221E19" w:rsidR="00E03E21" w:rsidP="00FC302D" w:rsidRDefault="00E03E21">
            <w:pPr>
              <w:spacing w:before="120" w:after="120"/>
              <w:rPr>
                <w:rFonts w:ascii="Arial Narrow" w:hAnsi="Arial Narrow" w:cs="Arial"/>
                <w:color w:val="000000"/>
              </w:rPr>
            </w:pPr>
            <w:r w:rsidRPr="00221E19">
              <w:rPr>
                <w:rFonts w:ascii="Arial Narrow" w:hAnsi="Arial Narrow" w:cs="Arial"/>
                <w:color w:val="000000"/>
              </w:rPr>
              <w:t xml:space="preserve">Annual report provided to the </w:t>
            </w:r>
            <w:r w:rsidRPr="00221E19" w:rsidR="00AF529D">
              <w:rPr>
                <w:rFonts w:ascii="Arial Narrow" w:hAnsi="Arial Narrow" w:cs="Arial"/>
                <w:color w:val="000000"/>
              </w:rPr>
              <w:t>JARAP</w:t>
            </w:r>
          </w:p>
        </w:tc>
        <w:tc>
          <w:tcPr>
            <w:tcW w:w="3260" w:type="dxa"/>
          </w:tcPr>
          <w:p w:rsidRPr="00221E19" w:rsidR="00E03E21" w:rsidP="00FC302D" w:rsidRDefault="00E03E21">
            <w:pPr>
              <w:spacing w:before="120" w:after="120"/>
              <w:rPr>
                <w:rFonts w:ascii="Arial Narrow" w:hAnsi="Arial Narrow" w:cs="Arial"/>
                <w:color w:val="000000"/>
              </w:rPr>
            </w:pPr>
            <w:r w:rsidRPr="00221E19">
              <w:rPr>
                <w:rFonts w:ascii="Arial Narrow" w:hAnsi="Arial Narrow" w:cs="Arial"/>
                <w:color w:val="000000"/>
              </w:rPr>
              <w:t>As agreed with the Client Officer</w:t>
            </w:r>
          </w:p>
        </w:tc>
        <w:tc>
          <w:tcPr>
            <w:tcW w:w="1985" w:type="dxa"/>
            <w:vAlign w:val="center"/>
          </w:tcPr>
          <w:p w:rsidRPr="00221E19" w:rsidR="00E03E21" w:rsidP="00FC302D"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N/A</w:t>
            </w:r>
            <w:r w:rsidRPr="00221E19">
              <w:rPr>
                <w:rFonts w:ascii="Arial Narrow" w:hAnsi="Arial Narrow" w:cs="Arial"/>
                <w:i/>
                <w:vertAlign w:val="superscript"/>
                <w:lang w:eastAsia="en-GB"/>
              </w:rPr>
              <w:t xml:space="preserve"> </w:t>
            </w:r>
          </w:p>
        </w:tc>
      </w:tr>
      <w:tr w:rsidRPr="00221E19" w:rsidR="00E03E21" w:rsidTr="00E03E21">
        <w:tc>
          <w:tcPr>
            <w:tcW w:w="709" w:type="dxa"/>
            <w:vAlign w:val="center"/>
          </w:tcPr>
          <w:p w:rsidRPr="00221E19" w:rsidR="00E03E21" w:rsidP="00FC302D"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2</w:t>
            </w:r>
          </w:p>
        </w:tc>
        <w:tc>
          <w:tcPr>
            <w:tcW w:w="4819" w:type="dxa"/>
          </w:tcPr>
          <w:p w:rsidRPr="00221E19" w:rsidR="00E03E21" w:rsidP="00FC302D" w:rsidRDefault="00E03E21">
            <w:pPr>
              <w:spacing w:before="120" w:after="120"/>
              <w:rPr>
                <w:rFonts w:ascii="Arial Narrow" w:hAnsi="Arial Narrow" w:cs="Arial"/>
                <w:color w:val="000000"/>
              </w:rPr>
            </w:pPr>
            <w:r w:rsidRPr="00221E19">
              <w:rPr>
                <w:rFonts w:ascii="Arial Narrow" w:hAnsi="Arial Narrow" w:cs="Arial"/>
                <w:color w:val="000000"/>
              </w:rPr>
              <w:t xml:space="preserve">Annual Operational and Strategic Plans to the </w:t>
            </w:r>
            <w:r w:rsidRPr="00221E19" w:rsidR="00AF529D">
              <w:rPr>
                <w:rFonts w:ascii="Arial Narrow" w:hAnsi="Arial Narrow" w:cs="Arial"/>
                <w:color w:val="000000"/>
              </w:rPr>
              <w:t>JARAP</w:t>
            </w:r>
          </w:p>
        </w:tc>
        <w:tc>
          <w:tcPr>
            <w:tcW w:w="3260" w:type="dxa"/>
          </w:tcPr>
          <w:p w:rsidRPr="00221E19" w:rsidR="00E03E21" w:rsidP="00FC302D" w:rsidRDefault="00E03E21">
            <w:pPr>
              <w:spacing w:before="120" w:after="120"/>
              <w:rPr>
                <w:rFonts w:ascii="Arial Narrow" w:hAnsi="Arial Narrow" w:cs="Arial"/>
                <w:color w:val="000000"/>
              </w:rPr>
            </w:pPr>
            <w:r w:rsidRPr="00221E19">
              <w:rPr>
                <w:rFonts w:ascii="Arial Narrow" w:hAnsi="Arial Narrow" w:cs="Arial"/>
                <w:color w:val="000000"/>
              </w:rPr>
              <w:t>As agreed with the Client Officer</w:t>
            </w:r>
          </w:p>
        </w:tc>
        <w:tc>
          <w:tcPr>
            <w:tcW w:w="1985" w:type="dxa"/>
            <w:vAlign w:val="center"/>
          </w:tcPr>
          <w:p w:rsidRPr="00221E19" w:rsidR="00E03E21" w:rsidP="00FC302D"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Achieved</w:t>
            </w:r>
          </w:p>
        </w:tc>
      </w:tr>
      <w:tr w:rsidRPr="00221E19" w:rsidR="00E03E21" w:rsidTr="00E03E21">
        <w:tc>
          <w:tcPr>
            <w:tcW w:w="709" w:type="dxa"/>
            <w:vAlign w:val="center"/>
          </w:tcPr>
          <w:p w:rsidRPr="00221E19" w:rsidR="00E03E21" w:rsidP="00FC302D"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3</w:t>
            </w:r>
          </w:p>
        </w:tc>
        <w:tc>
          <w:tcPr>
            <w:tcW w:w="4819" w:type="dxa"/>
          </w:tcPr>
          <w:p w:rsidRPr="00221E19" w:rsidR="00E03E21" w:rsidP="00FC302D" w:rsidRDefault="00E03E21">
            <w:pPr>
              <w:spacing w:before="120" w:after="120"/>
              <w:rPr>
                <w:rFonts w:ascii="Arial Narrow" w:hAnsi="Arial Narrow" w:cs="Arial"/>
                <w:color w:val="000000"/>
              </w:rPr>
            </w:pPr>
            <w:r w:rsidRPr="00221E19">
              <w:rPr>
                <w:rFonts w:ascii="Arial Narrow" w:hAnsi="Arial Narrow" w:cs="Arial"/>
                <w:color w:val="000000"/>
              </w:rPr>
              <w:t xml:space="preserve">Progress report to the </w:t>
            </w:r>
            <w:r w:rsidRPr="00221E19" w:rsidR="00AF529D">
              <w:rPr>
                <w:rFonts w:ascii="Arial Narrow" w:hAnsi="Arial Narrow" w:cs="Arial"/>
                <w:color w:val="000000"/>
              </w:rPr>
              <w:t>JARAP</w:t>
            </w:r>
          </w:p>
        </w:tc>
        <w:tc>
          <w:tcPr>
            <w:tcW w:w="3260" w:type="dxa"/>
          </w:tcPr>
          <w:p w:rsidRPr="00221E19" w:rsidR="00E03E21" w:rsidP="00FC302D" w:rsidRDefault="00E03E21">
            <w:pPr>
              <w:spacing w:before="120" w:after="120"/>
              <w:rPr>
                <w:rFonts w:ascii="Arial Narrow" w:hAnsi="Arial Narrow" w:cs="Arial"/>
                <w:color w:val="000000"/>
              </w:rPr>
            </w:pPr>
            <w:r w:rsidRPr="00221E19">
              <w:rPr>
                <w:rFonts w:ascii="Arial Narrow" w:hAnsi="Arial Narrow" w:cs="Arial"/>
                <w:color w:val="000000"/>
              </w:rPr>
              <w:t>7 working days prior to meeting.</w:t>
            </w:r>
          </w:p>
        </w:tc>
        <w:tc>
          <w:tcPr>
            <w:tcW w:w="1985" w:type="dxa"/>
            <w:vAlign w:val="center"/>
          </w:tcPr>
          <w:p w:rsidRPr="00221E19" w:rsidR="00E03E21" w:rsidP="00FC302D"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Achieved</w:t>
            </w:r>
          </w:p>
        </w:tc>
      </w:tr>
      <w:tr w:rsidRPr="00221E19" w:rsidR="00E03E21" w:rsidTr="00E03E21">
        <w:tc>
          <w:tcPr>
            <w:tcW w:w="709" w:type="dxa"/>
            <w:vAlign w:val="center"/>
          </w:tcPr>
          <w:p w:rsidRPr="00221E19" w:rsidR="00E03E21" w:rsidP="00FC302D" w:rsidRDefault="00E03E21">
            <w:pPr>
              <w:spacing w:before="120" w:after="120" w:line="240" w:lineRule="auto"/>
              <w:jc w:val="center"/>
              <w:rPr>
                <w:rFonts w:ascii="Arial Narrow" w:hAnsi="Arial Narrow" w:cs="Arial"/>
                <w:lang w:eastAsia="en-GB"/>
              </w:rPr>
            </w:pPr>
            <w:r w:rsidRPr="00221E19">
              <w:rPr>
                <w:rFonts w:ascii="Arial Narrow" w:hAnsi="Arial Narrow" w:cs="Arial"/>
                <w:lang w:eastAsia="en-GB"/>
              </w:rPr>
              <w:t>4</w:t>
            </w:r>
          </w:p>
        </w:tc>
        <w:tc>
          <w:tcPr>
            <w:tcW w:w="4819" w:type="dxa"/>
          </w:tcPr>
          <w:p w:rsidRPr="00221E19" w:rsidR="00E03E21" w:rsidP="00FC302D" w:rsidRDefault="00E03E21">
            <w:pPr>
              <w:spacing w:before="300" w:after="120"/>
              <w:rPr>
                <w:rFonts w:ascii="Arial Narrow" w:hAnsi="Arial Narrow" w:cs="Arial"/>
                <w:color w:val="000000"/>
              </w:rPr>
            </w:pPr>
            <w:r w:rsidRPr="00221E19">
              <w:rPr>
                <w:rFonts w:ascii="Arial Narrow" w:hAnsi="Arial Narrow" w:cs="Arial"/>
                <w:color w:val="000000"/>
              </w:rPr>
              <w:t>Issue of draft report</w:t>
            </w:r>
          </w:p>
        </w:tc>
        <w:tc>
          <w:tcPr>
            <w:tcW w:w="3260" w:type="dxa"/>
          </w:tcPr>
          <w:p w:rsidRPr="00221E19" w:rsidR="00E03E21" w:rsidP="00FC302D" w:rsidRDefault="00E03E21">
            <w:pPr>
              <w:spacing w:before="120" w:after="120"/>
              <w:rPr>
                <w:rFonts w:ascii="Arial Narrow" w:hAnsi="Arial Narrow" w:cs="Arial"/>
                <w:color w:val="000000"/>
              </w:rPr>
            </w:pPr>
            <w:r w:rsidRPr="00221E19">
              <w:rPr>
                <w:rFonts w:ascii="Arial Narrow" w:hAnsi="Arial Narrow" w:cs="Arial"/>
                <w:color w:val="000000"/>
              </w:rPr>
              <w:t>Within 10 working days of completion of final exit meeting.</w:t>
            </w:r>
          </w:p>
        </w:tc>
        <w:tc>
          <w:tcPr>
            <w:tcW w:w="1985" w:type="dxa"/>
            <w:vAlign w:val="center"/>
          </w:tcPr>
          <w:p w:rsidRPr="00221E19" w:rsidR="00E03E21" w:rsidP="00FC302D" w:rsidRDefault="001B40C6">
            <w:pPr>
              <w:spacing w:before="120" w:after="120" w:line="240" w:lineRule="auto"/>
              <w:jc w:val="center"/>
              <w:rPr>
                <w:rFonts w:ascii="Arial Narrow" w:hAnsi="Arial Narrow" w:cs="Arial"/>
                <w:lang w:eastAsia="en-GB"/>
              </w:rPr>
            </w:pPr>
            <w:r>
              <w:rPr>
                <w:rFonts w:ascii="Arial Narrow" w:hAnsi="Arial Narrow" w:cs="Arial"/>
                <w:lang w:eastAsia="en-GB"/>
              </w:rPr>
              <w:t>91</w:t>
            </w:r>
            <w:r w:rsidRPr="00221E19" w:rsidR="00D82B26">
              <w:rPr>
                <w:rFonts w:ascii="Arial Narrow" w:hAnsi="Arial Narrow" w:cs="Arial"/>
                <w:lang w:eastAsia="en-GB"/>
              </w:rPr>
              <w:t>% (</w:t>
            </w:r>
            <w:r>
              <w:rPr>
                <w:rFonts w:ascii="Arial Narrow" w:hAnsi="Arial Narrow" w:cs="Arial"/>
                <w:lang w:eastAsia="en-GB"/>
              </w:rPr>
              <w:t>10/11</w:t>
            </w:r>
            <w:r w:rsidRPr="00221E19" w:rsidR="00E03E21">
              <w:rPr>
                <w:rFonts w:ascii="Arial Narrow" w:hAnsi="Arial Narrow" w:cs="Arial"/>
                <w:lang w:eastAsia="en-GB"/>
              </w:rPr>
              <w:t>)</w:t>
            </w:r>
          </w:p>
          <w:p w:rsidRPr="00221E19" w:rsidR="00E03E21" w:rsidP="00FC302D" w:rsidRDefault="00E03E21">
            <w:pPr>
              <w:spacing w:before="120" w:after="120" w:line="240" w:lineRule="auto"/>
              <w:jc w:val="center"/>
              <w:rPr>
                <w:rFonts w:ascii="Arial Narrow" w:hAnsi="Arial Narrow" w:cs="Arial"/>
                <w:lang w:eastAsia="en-GB"/>
              </w:rPr>
            </w:pPr>
          </w:p>
        </w:tc>
      </w:tr>
      <w:tr w:rsidRPr="00221E19" w:rsidR="00271542" w:rsidTr="00E03E21">
        <w:tc>
          <w:tcPr>
            <w:tcW w:w="709" w:type="dxa"/>
            <w:vAlign w:val="center"/>
          </w:tcPr>
          <w:p w:rsidRPr="00221E19" w:rsidR="00271542" w:rsidP="00FC302D"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5</w:t>
            </w:r>
          </w:p>
        </w:tc>
        <w:tc>
          <w:tcPr>
            <w:tcW w:w="4819" w:type="dxa"/>
          </w:tcPr>
          <w:p w:rsidRPr="00221E19" w:rsidR="00271542" w:rsidP="00FC302D" w:rsidRDefault="00271542">
            <w:pPr>
              <w:spacing w:before="300" w:after="120"/>
              <w:rPr>
                <w:rFonts w:ascii="Arial Narrow" w:hAnsi="Arial Narrow" w:cs="Arial"/>
                <w:color w:val="000000"/>
              </w:rPr>
            </w:pPr>
            <w:r w:rsidRPr="00221E19">
              <w:rPr>
                <w:rFonts w:ascii="Arial Narrow" w:hAnsi="Arial Narrow" w:cs="Arial"/>
                <w:color w:val="000000"/>
              </w:rPr>
              <w:t>Issue of final report</w:t>
            </w:r>
          </w:p>
        </w:tc>
        <w:tc>
          <w:tcPr>
            <w:tcW w:w="3260" w:type="dxa"/>
          </w:tcPr>
          <w:p w:rsidRPr="00221E19" w:rsidR="00271542" w:rsidP="00FC302D" w:rsidRDefault="00271542">
            <w:pPr>
              <w:spacing w:before="120" w:after="120"/>
              <w:rPr>
                <w:rFonts w:ascii="Arial Narrow" w:hAnsi="Arial Narrow" w:cs="Arial"/>
                <w:color w:val="000000"/>
              </w:rPr>
            </w:pPr>
            <w:r w:rsidRPr="00221E19">
              <w:rPr>
                <w:rFonts w:ascii="Arial Narrow" w:hAnsi="Arial Narrow" w:cs="Arial"/>
                <w:color w:val="000000"/>
              </w:rPr>
              <w:t>Within 5 working days of agreement of responses.</w:t>
            </w:r>
          </w:p>
        </w:tc>
        <w:tc>
          <w:tcPr>
            <w:tcW w:w="1985" w:type="dxa"/>
            <w:vAlign w:val="center"/>
          </w:tcPr>
          <w:p w:rsidRPr="00221E19" w:rsidR="00271542" w:rsidP="00FC302D"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100% (</w:t>
            </w:r>
            <w:r w:rsidR="001B40C6">
              <w:rPr>
                <w:rFonts w:ascii="Arial Narrow" w:hAnsi="Arial Narrow" w:cs="Arial"/>
                <w:lang w:eastAsia="en-GB"/>
              </w:rPr>
              <w:t>10/10</w:t>
            </w:r>
            <w:r w:rsidRPr="00221E19">
              <w:rPr>
                <w:rFonts w:ascii="Arial Narrow" w:hAnsi="Arial Narrow" w:cs="Arial"/>
                <w:lang w:eastAsia="en-GB"/>
              </w:rPr>
              <w:t>)</w:t>
            </w:r>
          </w:p>
          <w:p w:rsidRPr="00221E19" w:rsidR="00271542" w:rsidP="00FC302D" w:rsidRDefault="00271542">
            <w:pPr>
              <w:spacing w:before="120" w:after="120" w:line="240" w:lineRule="auto"/>
              <w:jc w:val="center"/>
              <w:rPr>
                <w:rFonts w:ascii="Arial Narrow" w:hAnsi="Arial Narrow" w:cs="Arial"/>
                <w:lang w:eastAsia="en-GB"/>
              </w:rPr>
            </w:pPr>
          </w:p>
        </w:tc>
      </w:tr>
      <w:tr w:rsidRPr="00221E19" w:rsidR="00271542" w:rsidTr="00E03E21">
        <w:tc>
          <w:tcPr>
            <w:tcW w:w="709" w:type="dxa"/>
            <w:vAlign w:val="center"/>
          </w:tcPr>
          <w:p w:rsidRPr="00221E19" w:rsidR="00271542" w:rsidP="00FC302D"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6</w:t>
            </w:r>
          </w:p>
        </w:tc>
        <w:tc>
          <w:tcPr>
            <w:tcW w:w="4819" w:type="dxa"/>
          </w:tcPr>
          <w:p w:rsidRPr="00221E19" w:rsidR="00271542" w:rsidP="00FC302D" w:rsidRDefault="00271542">
            <w:pPr>
              <w:spacing w:before="300" w:after="120"/>
              <w:jc w:val="both"/>
              <w:rPr>
                <w:rFonts w:ascii="Arial Narrow" w:hAnsi="Arial Narrow" w:cs="Arial"/>
                <w:color w:val="000000"/>
                <w:lang w:eastAsia="en-GB"/>
              </w:rPr>
            </w:pPr>
            <w:r w:rsidRPr="00221E19">
              <w:rPr>
                <w:rFonts w:ascii="Arial Narrow" w:hAnsi="Arial Narrow" w:cs="Arial"/>
                <w:color w:val="000000"/>
                <w:lang w:eastAsia="en-GB"/>
              </w:rPr>
              <w:t>Follow-up of priority one recommendations</w:t>
            </w:r>
          </w:p>
        </w:tc>
        <w:tc>
          <w:tcPr>
            <w:tcW w:w="3260" w:type="dxa"/>
          </w:tcPr>
          <w:p w:rsidRPr="00221E19" w:rsidR="00271542" w:rsidP="00FC302D" w:rsidRDefault="00271542">
            <w:pPr>
              <w:spacing w:before="120" w:after="120"/>
              <w:rPr>
                <w:rFonts w:ascii="Arial Narrow" w:hAnsi="Arial Narrow" w:cs="Arial"/>
                <w:color w:val="000000"/>
              </w:rPr>
            </w:pPr>
            <w:r w:rsidRPr="00221E19">
              <w:rPr>
                <w:rFonts w:ascii="Arial Narrow" w:hAnsi="Arial Narrow" w:cs="Arial"/>
                <w:color w:val="000000"/>
              </w:rPr>
              <w:t>90% within four months. 100% within six months.</w:t>
            </w:r>
          </w:p>
        </w:tc>
        <w:tc>
          <w:tcPr>
            <w:tcW w:w="1985" w:type="dxa"/>
            <w:vAlign w:val="center"/>
          </w:tcPr>
          <w:p w:rsidRPr="00221E19" w:rsidR="00271542" w:rsidP="00FC302D"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N/A</w:t>
            </w:r>
          </w:p>
        </w:tc>
      </w:tr>
      <w:tr w:rsidRPr="00221E19" w:rsidR="00271542" w:rsidTr="00E03E21">
        <w:tc>
          <w:tcPr>
            <w:tcW w:w="709" w:type="dxa"/>
            <w:vAlign w:val="center"/>
          </w:tcPr>
          <w:p w:rsidRPr="00221E19" w:rsidR="00271542" w:rsidP="00FC302D"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7</w:t>
            </w:r>
          </w:p>
        </w:tc>
        <w:tc>
          <w:tcPr>
            <w:tcW w:w="4819" w:type="dxa"/>
          </w:tcPr>
          <w:p w:rsidRPr="00221E19" w:rsidR="00271542" w:rsidP="00FC302D" w:rsidRDefault="00271542">
            <w:pPr>
              <w:spacing w:before="300" w:after="120"/>
              <w:rPr>
                <w:rFonts w:ascii="Arial Narrow" w:hAnsi="Arial Narrow" w:cs="Arial"/>
                <w:color w:val="000000"/>
              </w:rPr>
            </w:pPr>
            <w:r w:rsidRPr="00221E19">
              <w:rPr>
                <w:rFonts w:ascii="Arial Narrow" w:hAnsi="Arial Narrow" w:cs="Arial"/>
                <w:color w:val="000000"/>
              </w:rPr>
              <w:t>Follow-up of other recommendations</w:t>
            </w:r>
          </w:p>
        </w:tc>
        <w:tc>
          <w:tcPr>
            <w:tcW w:w="3260" w:type="dxa"/>
          </w:tcPr>
          <w:p w:rsidRPr="00221E19" w:rsidR="00271542" w:rsidP="00FC302D" w:rsidRDefault="00271542">
            <w:pPr>
              <w:spacing w:before="120" w:after="120"/>
              <w:rPr>
                <w:rFonts w:ascii="Arial Narrow" w:hAnsi="Arial Narrow" w:cs="Arial"/>
                <w:color w:val="000000"/>
              </w:rPr>
            </w:pPr>
            <w:r w:rsidRPr="00221E19">
              <w:rPr>
                <w:rFonts w:ascii="Arial Narrow" w:hAnsi="Arial Narrow" w:cs="Arial"/>
                <w:color w:val="000000"/>
              </w:rPr>
              <w:t>100% within 12 months of date of final report.</w:t>
            </w:r>
          </w:p>
        </w:tc>
        <w:tc>
          <w:tcPr>
            <w:tcW w:w="1985" w:type="dxa"/>
            <w:vAlign w:val="center"/>
          </w:tcPr>
          <w:p w:rsidRPr="00221E19" w:rsidR="00271542" w:rsidP="00FC302D"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N/A</w:t>
            </w:r>
          </w:p>
        </w:tc>
      </w:tr>
      <w:tr w:rsidRPr="00221E19" w:rsidR="00271542" w:rsidTr="00E03E21">
        <w:tc>
          <w:tcPr>
            <w:tcW w:w="709" w:type="dxa"/>
            <w:vAlign w:val="center"/>
          </w:tcPr>
          <w:p w:rsidRPr="00221E19" w:rsidR="00271542" w:rsidP="00FC302D"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8</w:t>
            </w:r>
          </w:p>
        </w:tc>
        <w:tc>
          <w:tcPr>
            <w:tcW w:w="4819" w:type="dxa"/>
          </w:tcPr>
          <w:p w:rsidRPr="00221E19" w:rsidR="00271542" w:rsidP="00FC302D" w:rsidRDefault="00271542">
            <w:pPr>
              <w:spacing w:before="300" w:after="120"/>
              <w:rPr>
                <w:rFonts w:ascii="Arial Narrow" w:hAnsi="Arial Narrow" w:cs="Arial"/>
                <w:color w:val="000000"/>
              </w:rPr>
            </w:pPr>
            <w:r w:rsidRPr="00221E19">
              <w:rPr>
                <w:rFonts w:ascii="Arial Narrow" w:hAnsi="Arial Narrow" w:cs="Arial"/>
                <w:color w:val="000000"/>
              </w:rPr>
              <w:t>Audit Brief to auditee</w:t>
            </w:r>
          </w:p>
        </w:tc>
        <w:tc>
          <w:tcPr>
            <w:tcW w:w="3260" w:type="dxa"/>
          </w:tcPr>
          <w:p w:rsidRPr="00221E19" w:rsidR="00271542" w:rsidP="00FC302D" w:rsidRDefault="00271542">
            <w:pPr>
              <w:spacing w:before="120" w:after="120"/>
              <w:rPr>
                <w:rFonts w:ascii="Arial Narrow" w:hAnsi="Arial Narrow" w:cs="Arial"/>
                <w:color w:val="000000"/>
              </w:rPr>
            </w:pPr>
            <w:r w:rsidRPr="00221E19">
              <w:rPr>
                <w:rFonts w:ascii="Arial Narrow" w:hAnsi="Arial Narrow" w:cs="Arial"/>
                <w:color w:val="000000"/>
              </w:rPr>
              <w:t>At least 10 working days prior to commencement of fieldwork.</w:t>
            </w:r>
          </w:p>
        </w:tc>
        <w:tc>
          <w:tcPr>
            <w:tcW w:w="1985" w:type="dxa"/>
            <w:vAlign w:val="center"/>
          </w:tcPr>
          <w:p w:rsidRPr="00221E19" w:rsidR="00271542" w:rsidP="00FC302D" w:rsidRDefault="00271542">
            <w:pPr>
              <w:spacing w:before="120" w:after="120" w:line="240" w:lineRule="auto"/>
              <w:jc w:val="center"/>
              <w:rPr>
                <w:rFonts w:ascii="Arial Narrow" w:hAnsi="Arial Narrow" w:cs="Arial"/>
                <w:lang w:eastAsia="en-GB"/>
              </w:rPr>
            </w:pPr>
            <w:r w:rsidRPr="00221E19">
              <w:rPr>
                <w:rFonts w:ascii="Arial Narrow" w:hAnsi="Arial Narrow" w:cs="Arial"/>
                <w:lang w:eastAsia="en-GB"/>
              </w:rPr>
              <w:t>100% (</w:t>
            </w:r>
            <w:r w:rsidR="001B40C6">
              <w:rPr>
                <w:rFonts w:ascii="Arial Narrow" w:hAnsi="Arial Narrow" w:cs="Arial"/>
                <w:lang w:eastAsia="en-GB"/>
              </w:rPr>
              <w:t>11//11</w:t>
            </w:r>
            <w:r w:rsidRPr="00221E19">
              <w:rPr>
                <w:rFonts w:ascii="Arial Narrow" w:hAnsi="Arial Narrow" w:cs="Arial"/>
                <w:lang w:eastAsia="en-GB"/>
              </w:rPr>
              <w:t>)</w:t>
            </w:r>
          </w:p>
        </w:tc>
      </w:tr>
      <w:tr w:rsidRPr="00221E19" w:rsidR="00C53B7D" w:rsidTr="00E03E21">
        <w:tc>
          <w:tcPr>
            <w:tcW w:w="709" w:type="dxa"/>
            <w:vAlign w:val="center"/>
          </w:tcPr>
          <w:p w:rsidRPr="00221E19" w:rsidR="00C53B7D" w:rsidP="00FC302D" w:rsidRDefault="00C53B7D">
            <w:pPr>
              <w:spacing w:before="120" w:after="120" w:line="240" w:lineRule="auto"/>
              <w:jc w:val="center"/>
              <w:rPr>
                <w:rFonts w:ascii="Arial Narrow" w:hAnsi="Arial Narrow" w:cs="Arial"/>
                <w:lang w:eastAsia="en-GB"/>
              </w:rPr>
            </w:pPr>
            <w:r w:rsidRPr="00221E19">
              <w:rPr>
                <w:rFonts w:ascii="Arial Narrow" w:hAnsi="Arial Narrow" w:cs="Arial"/>
                <w:lang w:eastAsia="en-GB"/>
              </w:rPr>
              <w:t>9</w:t>
            </w:r>
          </w:p>
        </w:tc>
        <w:tc>
          <w:tcPr>
            <w:tcW w:w="4819" w:type="dxa"/>
          </w:tcPr>
          <w:p w:rsidRPr="00221E19" w:rsidR="00C53B7D" w:rsidP="00FC302D" w:rsidRDefault="00C53B7D">
            <w:pPr>
              <w:spacing w:before="120" w:after="120"/>
              <w:rPr>
                <w:rFonts w:ascii="Arial Narrow" w:hAnsi="Arial Narrow" w:cs="Arial"/>
                <w:color w:val="000000"/>
              </w:rPr>
            </w:pPr>
            <w:r w:rsidRPr="00221E19">
              <w:rPr>
                <w:rFonts w:ascii="Arial Narrow" w:hAnsi="Arial Narrow" w:cs="Arial"/>
                <w:color w:val="000000"/>
              </w:rPr>
              <w:t>Customer satisfaction (measured by survey)</w:t>
            </w:r>
          </w:p>
        </w:tc>
        <w:tc>
          <w:tcPr>
            <w:tcW w:w="3260" w:type="dxa"/>
          </w:tcPr>
          <w:p w:rsidRPr="00221E19" w:rsidR="00C53B7D" w:rsidP="00FC302D" w:rsidRDefault="00C53B7D">
            <w:pPr>
              <w:spacing w:before="120" w:after="120"/>
              <w:rPr>
                <w:rFonts w:ascii="Arial Narrow" w:hAnsi="Arial Narrow" w:cs="Arial"/>
                <w:color w:val="000000"/>
              </w:rPr>
            </w:pPr>
            <w:r w:rsidRPr="00221E19">
              <w:rPr>
                <w:rFonts w:ascii="Arial Narrow" w:hAnsi="Arial Narrow" w:cs="Arial"/>
                <w:color w:val="000000"/>
              </w:rPr>
              <w:t>85% average satisfactory or above</w:t>
            </w:r>
          </w:p>
        </w:tc>
        <w:tc>
          <w:tcPr>
            <w:tcW w:w="1985" w:type="dxa"/>
            <w:vAlign w:val="center"/>
          </w:tcPr>
          <w:p w:rsidRPr="00221E19" w:rsidR="00C53B7D" w:rsidP="00FC302D" w:rsidRDefault="00C53B7D">
            <w:pPr>
              <w:spacing w:before="120" w:after="120" w:line="240" w:lineRule="auto"/>
              <w:jc w:val="center"/>
              <w:rPr>
                <w:rFonts w:ascii="Arial Narrow" w:hAnsi="Arial Narrow" w:cs="Arial"/>
                <w:lang w:eastAsia="en-GB"/>
              </w:rPr>
            </w:pPr>
            <w:r w:rsidRPr="00221E19">
              <w:rPr>
                <w:rFonts w:ascii="Arial Narrow" w:hAnsi="Arial Narrow" w:cs="Arial"/>
                <w:lang w:eastAsia="en-GB"/>
              </w:rPr>
              <w:t>100% (</w:t>
            </w:r>
            <w:r w:rsidR="00C747BF">
              <w:rPr>
                <w:rFonts w:ascii="Arial Narrow" w:hAnsi="Arial Narrow" w:cs="Arial"/>
                <w:lang w:eastAsia="en-GB"/>
              </w:rPr>
              <w:t>3/3</w:t>
            </w:r>
            <w:r w:rsidRPr="00221E19">
              <w:rPr>
                <w:rFonts w:ascii="Arial Narrow" w:hAnsi="Arial Narrow" w:cs="Arial"/>
                <w:lang w:eastAsia="en-GB"/>
              </w:rPr>
              <w:t>)</w:t>
            </w:r>
          </w:p>
        </w:tc>
      </w:tr>
    </w:tbl>
    <w:p w:rsidRPr="00221E19" w:rsidR="00E03E21" w:rsidP="00221E19" w:rsidRDefault="00221E19">
      <w:pPr>
        <w:pStyle w:val="Header"/>
        <w:tabs>
          <w:tab w:val="clear" w:pos="4513"/>
          <w:tab w:val="clear" w:pos="9026"/>
          <w:tab w:val="left" w:pos="5559"/>
        </w:tabs>
        <w:spacing w:after="160" w:line="240" w:lineRule="atLeast"/>
        <w:ind w:left="709" w:right="961" w:hanging="709"/>
        <w:jc w:val="both"/>
        <w:rPr>
          <w:rFonts w:ascii="Arial Narrow" w:hAnsi="Arial Narrow" w:cs="Arial"/>
          <w:sz w:val="24"/>
          <w:szCs w:val="24"/>
        </w:rPr>
      </w:pPr>
      <w:r w:rsidRPr="00221E19">
        <w:rPr>
          <w:rFonts w:ascii="Arial Narrow" w:hAnsi="Arial Narrow" w:cs="Arial"/>
          <w:sz w:val="24"/>
          <w:szCs w:val="24"/>
        </w:rPr>
        <w:tab/>
      </w:r>
      <w:r w:rsidRPr="00221E19">
        <w:rPr>
          <w:rFonts w:ascii="Arial Narrow" w:hAnsi="Arial Narrow" w:cs="Arial"/>
          <w:sz w:val="24"/>
          <w:szCs w:val="24"/>
        </w:rPr>
        <w:tab/>
      </w:r>
    </w:p>
    <w:p w:rsidRPr="00221E19" w:rsidR="00705324" w:rsidRDefault="00705324">
      <w:pPr>
        <w:rPr>
          <w:rFonts w:ascii="Arial Narrow" w:hAnsi="Arial Narrow" w:cs="Arial"/>
          <w:sz w:val="24"/>
          <w:szCs w:val="24"/>
        </w:rPr>
      </w:pPr>
      <w:r w:rsidRPr="00221E19">
        <w:rPr>
          <w:rFonts w:ascii="Arial Narrow" w:hAnsi="Arial Narrow" w:cs="Arial"/>
          <w:sz w:val="24"/>
          <w:szCs w:val="24"/>
        </w:rPr>
        <w:br w:type="page"/>
      </w:r>
    </w:p>
    <w:p w:rsidRPr="00613E15" w:rsidR="00705324" w:rsidP="00705324" w:rsidRDefault="00705324">
      <w:pPr>
        <w:pStyle w:val="t-norm"/>
        <w:spacing w:after="120"/>
        <w:rPr>
          <w:rFonts w:ascii="Arial Narrow" w:hAnsi="Arial Narrow"/>
          <w:color w:val="990033"/>
          <w:sz w:val="40"/>
          <w:szCs w:val="40"/>
          <w:highlight w:val="yellow"/>
        </w:rPr>
        <w:sectPr w:rsidRPr="00613E15" w:rsidR="00705324" w:rsidSect="004D19C9">
          <w:headerReference w:type="default" r:id="rId12"/>
          <w:footerReference w:type="default" r:id="rId13"/>
          <w:pgSz w:w="16838" w:h="11906" w:orient="landscape"/>
          <w:pgMar w:top="1276" w:right="1440" w:bottom="1134" w:left="1440" w:header="709" w:footer="709" w:gutter="0"/>
          <w:pgNumType w:start="1"/>
          <w:cols w:space="708"/>
          <w:docGrid w:linePitch="360"/>
        </w:sectPr>
      </w:pPr>
    </w:p>
    <w:p w:rsidRPr="00B054F9" w:rsidR="00705324" w:rsidP="00705324" w:rsidRDefault="00705324">
      <w:pPr>
        <w:pStyle w:val="t-norm"/>
        <w:spacing w:after="120"/>
        <w:rPr>
          <w:rFonts w:ascii="Arial" w:hAnsi="Arial" w:cs="Arial"/>
          <w:sz w:val="23"/>
          <w:szCs w:val="23"/>
        </w:rPr>
      </w:pPr>
      <w:r w:rsidRPr="00B054F9">
        <w:rPr>
          <w:rFonts w:ascii="Arial Narrow" w:hAnsi="Arial Narrow"/>
          <w:color w:val="990033"/>
          <w:sz w:val="40"/>
          <w:szCs w:val="40"/>
        </w:rPr>
        <w:lastRenderedPageBreak/>
        <w:t>Appendix A1 – Summary of Reports</w:t>
      </w:r>
      <w:r w:rsidRPr="00B054F9">
        <w:rPr>
          <w:rFonts w:ascii="Arial" w:hAnsi="Arial" w:cs="Arial"/>
          <w:sz w:val="23"/>
          <w:szCs w:val="23"/>
        </w:rPr>
        <w:t xml:space="preserve"> </w:t>
      </w:r>
    </w:p>
    <w:p w:rsidRPr="00B054F9" w:rsidR="00705324" w:rsidP="00705324" w:rsidRDefault="00705324">
      <w:pPr>
        <w:pStyle w:val="t-norm"/>
        <w:spacing w:after="120"/>
        <w:rPr>
          <w:rFonts w:ascii="Arial" w:hAnsi="Arial" w:cs="Arial"/>
          <w:sz w:val="23"/>
          <w:szCs w:val="23"/>
        </w:rPr>
      </w:pPr>
    </w:p>
    <w:p w:rsidRPr="005D6DF2" w:rsidR="005D6DF2" w:rsidP="005D6DF2" w:rsidRDefault="005D6DF2">
      <w:pPr>
        <w:pStyle w:val="t-norm"/>
        <w:spacing w:after="120"/>
        <w:rPr>
          <w:rFonts w:ascii="Arial Narrow" w:hAnsi="Arial Narrow" w:cs="Arial"/>
          <w:b/>
          <w:color w:val="76923C"/>
          <w:sz w:val="22"/>
          <w:szCs w:val="22"/>
          <w:highlight w:val="yellow"/>
          <w:u w:val="single"/>
        </w:rPr>
      </w:pPr>
      <w:r w:rsidRPr="005D6DF2">
        <w:rPr>
          <w:rFonts w:ascii="Arial Narrow" w:hAnsi="Arial Narrow" w:cs="Arial"/>
          <w:b/>
          <w:color w:val="943634" w:themeColor="accent2" w:themeShade="BF"/>
          <w:sz w:val="22"/>
          <w:szCs w:val="22"/>
          <w:u w:val="single"/>
        </w:rPr>
        <w:t>Final Reports</w:t>
      </w:r>
    </w:p>
    <w:p w:rsidRPr="00B054F9" w:rsidR="00705324" w:rsidP="00705324" w:rsidRDefault="005D6DF2">
      <w:pPr>
        <w:pStyle w:val="t-norm"/>
        <w:spacing w:after="120"/>
        <w:rPr>
          <w:rFonts w:ascii="Arial Narrow" w:hAnsi="Arial Narrow" w:cs="Arial"/>
          <w:sz w:val="22"/>
          <w:szCs w:val="22"/>
        </w:rPr>
      </w:pPr>
      <w:r>
        <w:rPr>
          <w:rFonts w:ascii="Arial Narrow" w:hAnsi="Arial Narrow" w:cs="Arial"/>
          <w:sz w:val="22"/>
          <w:szCs w:val="22"/>
        </w:rPr>
        <w:t>Below we provide b</w:t>
      </w:r>
      <w:r w:rsidRPr="00B054F9" w:rsidR="00705324">
        <w:rPr>
          <w:rFonts w:ascii="Arial Narrow" w:hAnsi="Arial Narrow" w:cs="Arial"/>
          <w:sz w:val="22"/>
          <w:szCs w:val="22"/>
        </w:rPr>
        <w:t xml:space="preserve">rief outlines of the work carried out, a summary of our key findings raised and the assurance opinions given in respect of the </w:t>
      </w:r>
      <w:r>
        <w:rPr>
          <w:rFonts w:ascii="Arial Narrow" w:hAnsi="Arial Narrow" w:cs="Arial"/>
          <w:sz w:val="22"/>
          <w:szCs w:val="22"/>
        </w:rPr>
        <w:t xml:space="preserve">final </w:t>
      </w:r>
      <w:r w:rsidRPr="00B054F9" w:rsidR="00705324">
        <w:rPr>
          <w:rFonts w:ascii="Arial Narrow" w:hAnsi="Arial Narrow" w:cs="Arial"/>
          <w:sz w:val="22"/>
          <w:szCs w:val="22"/>
        </w:rPr>
        <w:t>reports issued to date:</w:t>
      </w:r>
    </w:p>
    <w:p w:rsidR="005D6DF2" w:rsidP="00705324" w:rsidRDefault="005D6DF2">
      <w:pPr>
        <w:pStyle w:val="t-norm"/>
        <w:spacing w:after="240"/>
        <w:rPr>
          <w:rFonts w:ascii="Arial Narrow" w:hAnsi="Arial Narrow" w:cs="Arial"/>
          <w:b/>
          <w:color w:val="943634" w:themeColor="accent2" w:themeShade="BF"/>
          <w:sz w:val="22"/>
          <w:szCs w:val="22"/>
        </w:rPr>
      </w:pPr>
    </w:p>
    <w:p w:rsidRPr="003A751D" w:rsidR="00705324" w:rsidP="00705324" w:rsidRDefault="003A751D">
      <w:pPr>
        <w:pStyle w:val="t-norm"/>
        <w:spacing w:after="240"/>
        <w:rPr>
          <w:rFonts w:ascii="Arial Narrow" w:hAnsi="Arial Narrow" w:cs="Arial"/>
          <w:b/>
          <w:color w:val="943634" w:themeColor="accent2" w:themeShade="BF"/>
          <w:sz w:val="22"/>
          <w:szCs w:val="22"/>
        </w:rPr>
      </w:pPr>
      <w:r w:rsidRPr="003A751D">
        <w:rPr>
          <w:rFonts w:ascii="Arial Narrow" w:hAnsi="Arial Narrow" w:cs="Arial"/>
          <w:b/>
          <w:color w:val="943634" w:themeColor="accent2" w:themeShade="BF"/>
          <w:sz w:val="22"/>
          <w:szCs w:val="22"/>
        </w:rPr>
        <w:t>Payroll</w:t>
      </w: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3A751D" w:rsidR="00705324" w:rsidTr="00B054F9">
        <w:trPr>
          <w:jc w:val="center"/>
        </w:trPr>
        <w:tc>
          <w:tcPr>
            <w:tcW w:w="3756" w:type="dxa"/>
            <w:shd w:val="clear" w:color="auto" w:fill="943634" w:themeFill="accent2" w:themeFillShade="BF"/>
          </w:tcPr>
          <w:p w:rsidRPr="003A751D" w:rsidR="00705324" w:rsidP="007C7977" w:rsidRDefault="00705324">
            <w:pPr>
              <w:spacing w:before="60" w:after="60"/>
              <w:ind w:right="-29"/>
              <w:jc w:val="center"/>
              <w:rPr>
                <w:rFonts w:ascii="Arial Narrow" w:hAnsi="Arial Narrow" w:cs="Arial"/>
                <w:b/>
                <w:color w:val="FFFFFF"/>
              </w:rPr>
            </w:pPr>
            <w:r w:rsidRPr="003A751D">
              <w:rPr>
                <w:rFonts w:ascii="Arial Narrow" w:hAnsi="Arial Narrow" w:cs="Arial"/>
                <w:b/>
                <w:color w:val="FFFFFF"/>
              </w:rPr>
              <w:t>Assurance Opinion</w:t>
            </w:r>
          </w:p>
        </w:tc>
        <w:tc>
          <w:tcPr>
            <w:tcW w:w="3401" w:type="dxa"/>
            <w:shd w:val="clear" w:color="auto" w:fill="00B050"/>
          </w:tcPr>
          <w:p w:rsidRPr="003A751D" w:rsidR="00705324" w:rsidP="00B054F9" w:rsidRDefault="00705324">
            <w:pPr>
              <w:spacing w:before="60" w:after="60"/>
              <w:ind w:right="-29"/>
              <w:jc w:val="center"/>
              <w:rPr>
                <w:rFonts w:ascii="Arial Narrow" w:hAnsi="Arial Narrow" w:cs="Arial"/>
                <w:b/>
                <w:color w:val="FFFFFF"/>
              </w:rPr>
            </w:pPr>
            <w:r w:rsidRPr="003A751D">
              <w:rPr>
                <w:rFonts w:ascii="Arial Narrow" w:hAnsi="Arial Narrow" w:cs="Arial"/>
                <w:b/>
                <w:color w:val="FFFFFF"/>
              </w:rPr>
              <w:t>S</w:t>
            </w:r>
            <w:r w:rsidRPr="003A751D" w:rsidR="00B054F9">
              <w:rPr>
                <w:rFonts w:ascii="Arial Narrow" w:hAnsi="Arial Narrow" w:cs="Arial"/>
                <w:b/>
                <w:color w:val="FFFFFF"/>
              </w:rPr>
              <w:t>ignificant</w:t>
            </w:r>
          </w:p>
        </w:tc>
      </w:tr>
    </w:tbl>
    <w:p w:rsidRPr="00C747BF" w:rsidR="00705324" w:rsidP="00705324" w:rsidRDefault="00705324">
      <w:pPr>
        <w:spacing w:after="60"/>
        <w:rPr>
          <w:rFonts w:ascii="Arial Narrow" w:hAnsi="Arial Narrow"/>
          <w:highlight w:val="yellow"/>
        </w:rPr>
      </w:pP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3A751D" w:rsidR="00705324" w:rsidTr="007C7977">
        <w:trPr>
          <w:jc w:val="center"/>
        </w:trPr>
        <w:tc>
          <w:tcPr>
            <w:tcW w:w="7157" w:type="dxa"/>
            <w:gridSpan w:val="2"/>
            <w:shd w:val="clear" w:color="auto" w:fill="943634" w:themeFill="accent2" w:themeFillShade="BF"/>
            <w:vAlign w:val="center"/>
          </w:tcPr>
          <w:p w:rsidRPr="003A751D" w:rsidR="00705324" w:rsidP="007C7977" w:rsidRDefault="00705324">
            <w:pPr>
              <w:spacing w:before="60" w:after="60"/>
              <w:ind w:right="-29"/>
              <w:jc w:val="center"/>
              <w:rPr>
                <w:rFonts w:ascii="Arial Narrow" w:hAnsi="Arial Narrow" w:cs="Arial"/>
                <w:b/>
                <w:color w:val="FFFFFF" w:themeColor="background1"/>
              </w:rPr>
            </w:pPr>
            <w:r w:rsidRPr="003A751D">
              <w:rPr>
                <w:rFonts w:ascii="Arial Narrow" w:hAnsi="Arial Narrow" w:cs="Arial"/>
                <w:b/>
                <w:color w:val="FFFFFF" w:themeColor="background1"/>
              </w:rPr>
              <w:t>Recommendation Priorities</w:t>
            </w:r>
          </w:p>
        </w:tc>
      </w:tr>
      <w:tr w:rsidRPr="003A751D" w:rsidR="00705324" w:rsidTr="007C7977">
        <w:trPr>
          <w:jc w:val="center"/>
        </w:trPr>
        <w:tc>
          <w:tcPr>
            <w:tcW w:w="3756" w:type="dxa"/>
            <w:shd w:val="clear" w:color="auto" w:fill="FF0000"/>
            <w:vAlign w:val="center"/>
          </w:tcPr>
          <w:p w:rsidRPr="003A751D" w:rsidR="00705324" w:rsidP="007C7977" w:rsidRDefault="00705324">
            <w:pPr>
              <w:spacing w:before="60" w:after="60"/>
              <w:ind w:right="-29"/>
              <w:jc w:val="center"/>
              <w:rPr>
                <w:rFonts w:ascii="Arial Narrow" w:hAnsi="Arial Narrow" w:cs="Arial"/>
              </w:rPr>
            </w:pPr>
            <w:r w:rsidRPr="003A751D">
              <w:rPr>
                <w:rFonts w:ascii="Arial Narrow" w:hAnsi="Arial Narrow" w:cs="Arial"/>
              </w:rPr>
              <w:t>Priority 1 (Fundamental)</w:t>
            </w:r>
          </w:p>
        </w:tc>
        <w:tc>
          <w:tcPr>
            <w:tcW w:w="3401" w:type="dxa"/>
            <w:vAlign w:val="center"/>
          </w:tcPr>
          <w:p w:rsidRPr="003A751D" w:rsidR="00705324" w:rsidP="007C7977" w:rsidRDefault="00705324">
            <w:pPr>
              <w:spacing w:before="60" w:after="60"/>
              <w:ind w:right="-29"/>
              <w:jc w:val="center"/>
              <w:rPr>
                <w:rFonts w:ascii="Arial Narrow" w:hAnsi="Arial Narrow" w:cs="Arial"/>
              </w:rPr>
            </w:pPr>
            <w:r w:rsidRPr="003A751D">
              <w:rPr>
                <w:rFonts w:ascii="Arial Narrow" w:hAnsi="Arial Narrow" w:cs="Arial"/>
              </w:rPr>
              <w:t>-</w:t>
            </w:r>
          </w:p>
        </w:tc>
      </w:tr>
      <w:tr w:rsidRPr="003A751D" w:rsidR="00705324" w:rsidTr="007C7977">
        <w:trPr>
          <w:jc w:val="center"/>
        </w:trPr>
        <w:tc>
          <w:tcPr>
            <w:tcW w:w="3756" w:type="dxa"/>
            <w:shd w:val="clear" w:color="auto" w:fill="FFC000"/>
            <w:vAlign w:val="center"/>
          </w:tcPr>
          <w:p w:rsidRPr="003A751D" w:rsidR="00705324" w:rsidP="007C7977" w:rsidRDefault="00705324">
            <w:pPr>
              <w:spacing w:before="60" w:after="60"/>
              <w:ind w:right="-29"/>
              <w:jc w:val="center"/>
              <w:rPr>
                <w:rFonts w:ascii="Arial Narrow" w:hAnsi="Arial Narrow" w:cs="Arial"/>
              </w:rPr>
            </w:pPr>
            <w:r w:rsidRPr="003A751D">
              <w:rPr>
                <w:rFonts w:ascii="Arial Narrow" w:hAnsi="Arial Narrow" w:cs="Arial"/>
              </w:rPr>
              <w:t xml:space="preserve">Priority 2 (Significant) </w:t>
            </w:r>
          </w:p>
        </w:tc>
        <w:tc>
          <w:tcPr>
            <w:tcW w:w="3401" w:type="dxa"/>
            <w:vAlign w:val="center"/>
          </w:tcPr>
          <w:p w:rsidRPr="003A751D" w:rsidR="00705324" w:rsidP="007C7977" w:rsidRDefault="00B054F9">
            <w:pPr>
              <w:spacing w:before="60" w:after="60"/>
              <w:ind w:right="-29"/>
              <w:jc w:val="center"/>
              <w:rPr>
                <w:rFonts w:ascii="Arial Narrow" w:hAnsi="Arial Narrow" w:cs="Arial"/>
              </w:rPr>
            </w:pPr>
            <w:r w:rsidRPr="003A751D">
              <w:rPr>
                <w:rFonts w:ascii="Arial Narrow" w:hAnsi="Arial Narrow" w:cs="Arial"/>
              </w:rPr>
              <w:t>-</w:t>
            </w:r>
          </w:p>
        </w:tc>
      </w:tr>
      <w:tr w:rsidRPr="003A751D" w:rsidR="00705324" w:rsidTr="007C7977">
        <w:trPr>
          <w:jc w:val="center"/>
        </w:trPr>
        <w:tc>
          <w:tcPr>
            <w:tcW w:w="3756" w:type="dxa"/>
            <w:shd w:val="clear" w:color="auto" w:fill="92D050"/>
            <w:vAlign w:val="center"/>
          </w:tcPr>
          <w:p w:rsidRPr="003A751D" w:rsidR="00705324" w:rsidP="007C7977" w:rsidRDefault="00705324">
            <w:pPr>
              <w:spacing w:before="60" w:after="60"/>
              <w:ind w:right="-29"/>
              <w:jc w:val="center"/>
              <w:rPr>
                <w:rFonts w:ascii="Arial Narrow" w:hAnsi="Arial Narrow" w:cs="Arial"/>
              </w:rPr>
            </w:pPr>
            <w:r w:rsidRPr="003A751D">
              <w:rPr>
                <w:rFonts w:ascii="Arial Narrow" w:hAnsi="Arial Narrow" w:cs="Arial"/>
              </w:rPr>
              <w:t>Priority 3 (Housekeeping)</w:t>
            </w:r>
          </w:p>
        </w:tc>
        <w:tc>
          <w:tcPr>
            <w:tcW w:w="3401" w:type="dxa"/>
            <w:vAlign w:val="center"/>
          </w:tcPr>
          <w:p w:rsidRPr="003A751D" w:rsidR="00705324" w:rsidP="007C7977" w:rsidRDefault="003A751D">
            <w:pPr>
              <w:spacing w:before="60" w:after="60"/>
              <w:ind w:right="-29"/>
              <w:jc w:val="center"/>
              <w:rPr>
                <w:rFonts w:ascii="Arial Narrow" w:hAnsi="Arial Narrow" w:cs="Arial"/>
              </w:rPr>
            </w:pPr>
            <w:r w:rsidRPr="003A751D">
              <w:rPr>
                <w:rFonts w:ascii="Arial Narrow" w:hAnsi="Arial Narrow" w:cs="Arial"/>
              </w:rPr>
              <w:t>2</w:t>
            </w:r>
          </w:p>
        </w:tc>
      </w:tr>
    </w:tbl>
    <w:p w:rsidRPr="00C747BF" w:rsidR="00705324" w:rsidP="00705324" w:rsidRDefault="00705324">
      <w:pPr>
        <w:pStyle w:val="t-norm"/>
        <w:spacing w:after="120"/>
        <w:rPr>
          <w:rFonts w:ascii="Arial Narrow" w:hAnsi="Arial Narrow" w:cs="Arial"/>
          <w:b/>
          <w:color w:val="943634" w:themeColor="accent2" w:themeShade="BF"/>
          <w:sz w:val="22"/>
          <w:szCs w:val="22"/>
          <w:highlight w:val="yellow"/>
        </w:rPr>
      </w:pPr>
    </w:p>
    <w:p w:rsidRPr="003A751D" w:rsidR="007E0B68" w:rsidP="007E0B68" w:rsidRDefault="007E0B68">
      <w:pPr>
        <w:spacing w:after="160" w:line="240" w:lineRule="atLeast"/>
        <w:outlineLvl w:val="0"/>
        <w:rPr>
          <w:rFonts w:ascii="Arial" w:hAnsi="Arial" w:cs="Arial"/>
          <w:color w:val="000000"/>
        </w:rPr>
      </w:pPr>
      <w:r w:rsidRPr="003A751D">
        <w:rPr>
          <w:rFonts w:ascii="Arial Narrow" w:hAnsi="Arial Narrow" w:cs="Helvetica Light"/>
        </w:rPr>
        <w:t>Our audit considered the following control objectives:</w:t>
      </w:r>
    </w:p>
    <w:p w:rsidRPr="003A751D" w:rsidR="003A751D" w:rsidP="003A751D" w:rsidRDefault="003A751D">
      <w:pPr>
        <w:pStyle w:val="ListParagraph"/>
        <w:numPr>
          <w:ilvl w:val="0"/>
          <w:numId w:val="30"/>
        </w:numPr>
        <w:tabs>
          <w:tab w:val="num" w:pos="993"/>
        </w:tabs>
        <w:spacing w:after="120" w:line="240" w:lineRule="atLeast"/>
        <w:ind w:left="426" w:hanging="426"/>
        <w:jc w:val="both"/>
        <w:rPr>
          <w:rFonts w:ascii="Arial Narrow" w:hAnsi="Arial Narrow" w:cs="Arial"/>
          <w:lang w:eastAsia="en-GB"/>
        </w:rPr>
      </w:pPr>
      <w:r w:rsidRPr="003A751D">
        <w:rPr>
          <w:rFonts w:ascii="Arial Narrow" w:hAnsi="Arial Narrow" w:cs="Arial"/>
          <w:i/>
          <w:lang w:eastAsia="en-GB"/>
        </w:rPr>
        <w:t>Policies and Procedures</w:t>
      </w:r>
      <w:r w:rsidRPr="003A751D">
        <w:rPr>
          <w:rFonts w:ascii="Arial Narrow" w:hAnsi="Arial Narrow" w:cs="Arial"/>
          <w:lang w:eastAsia="en-GB"/>
        </w:rPr>
        <w:t xml:space="preserve"> - Procedures and policies are in place to support the effective administration of the function and are comm</w:t>
      </w:r>
      <w:r w:rsidR="00D713E7">
        <w:rPr>
          <w:rFonts w:ascii="Arial Narrow" w:hAnsi="Arial Narrow" w:cs="Arial"/>
          <w:lang w:eastAsia="en-GB"/>
        </w:rPr>
        <w:t>unicated to all relevant staff.</w:t>
      </w:r>
    </w:p>
    <w:p w:rsidRPr="003A751D" w:rsidR="003A751D" w:rsidP="003A751D" w:rsidRDefault="003A751D">
      <w:pPr>
        <w:pStyle w:val="ListParagraph"/>
        <w:numPr>
          <w:ilvl w:val="0"/>
          <w:numId w:val="30"/>
        </w:numPr>
        <w:spacing w:after="120" w:line="240" w:lineRule="atLeast"/>
        <w:ind w:left="426" w:hanging="426"/>
        <w:jc w:val="both"/>
        <w:rPr>
          <w:rFonts w:ascii="Arial Narrow" w:hAnsi="Arial Narrow" w:cs="Arial"/>
          <w:lang w:eastAsia="en-GB"/>
        </w:rPr>
      </w:pPr>
      <w:r w:rsidRPr="003A751D">
        <w:rPr>
          <w:rFonts w:ascii="Arial Narrow" w:hAnsi="Arial Narrow" w:cs="Arial"/>
          <w:i/>
          <w:lang w:eastAsia="en-GB"/>
        </w:rPr>
        <w:t xml:space="preserve">System Security and management of information - </w:t>
      </w:r>
      <w:r w:rsidRPr="003A751D">
        <w:rPr>
          <w:rFonts w:ascii="Arial Narrow" w:hAnsi="Arial Narrow" w:cs="Arial"/>
          <w:lang w:eastAsia="en-GB"/>
        </w:rPr>
        <w:t>Confidentiality and security of the payroll system and employee records are maintained through the reliable operation of the system. Payroll information is produced in a timely manner and secured to allow for effective monitoring and decision making.</w:t>
      </w:r>
    </w:p>
    <w:p w:rsidRPr="003A751D" w:rsidR="003A751D" w:rsidP="003A751D" w:rsidRDefault="003A751D">
      <w:pPr>
        <w:pStyle w:val="ListParagraph"/>
        <w:numPr>
          <w:ilvl w:val="0"/>
          <w:numId w:val="30"/>
        </w:numPr>
        <w:spacing w:after="120" w:line="240" w:lineRule="atLeast"/>
        <w:ind w:left="426" w:hanging="426"/>
        <w:jc w:val="both"/>
        <w:rPr>
          <w:rFonts w:ascii="Arial Narrow" w:hAnsi="Arial Narrow" w:cs="Arial"/>
          <w:lang w:eastAsia="en-GB"/>
        </w:rPr>
      </w:pPr>
      <w:r w:rsidRPr="003A751D">
        <w:rPr>
          <w:rFonts w:ascii="Arial Narrow" w:hAnsi="Arial Narrow" w:cs="Arial"/>
          <w:lang w:eastAsia="en-GB"/>
        </w:rPr>
        <w:t xml:space="preserve">Timely Payroll control account reconciliations are undertaken, with any balancing items investigated to ensure the integrity, reliability and accuracy of the Payroll system.   </w:t>
      </w:r>
    </w:p>
    <w:p w:rsidRPr="003A751D" w:rsidR="003A751D" w:rsidP="003A751D" w:rsidRDefault="003A751D">
      <w:pPr>
        <w:pStyle w:val="ListParagraph"/>
        <w:numPr>
          <w:ilvl w:val="0"/>
          <w:numId w:val="30"/>
        </w:numPr>
        <w:spacing w:after="120" w:line="240" w:lineRule="atLeast"/>
        <w:ind w:left="426" w:hanging="426"/>
        <w:jc w:val="both"/>
        <w:rPr>
          <w:rFonts w:ascii="Arial Narrow" w:hAnsi="Arial Narrow" w:cs="Arial"/>
          <w:lang w:eastAsia="en-GB"/>
        </w:rPr>
      </w:pPr>
      <w:r w:rsidRPr="003A751D">
        <w:rPr>
          <w:rFonts w:ascii="Arial Narrow" w:hAnsi="Arial Narrow" w:cs="Arial"/>
          <w:i/>
          <w:lang w:eastAsia="en-GB"/>
        </w:rPr>
        <w:t xml:space="preserve">Starters, Leavers and Variations - </w:t>
      </w:r>
      <w:r w:rsidRPr="003A751D">
        <w:rPr>
          <w:rFonts w:ascii="Arial Narrow" w:hAnsi="Arial Narrow" w:cs="Arial"/>
          <w:lang w:eastAsia="en-GB"/>
        </w:rPr>
        <w:t>New joiners are accurately and timely added to the payroll with terms and conditions as per their contracts of employment. Leavers are timely removed from the payroll with outstanding commitments calculated and recouped where necessary. Variations and adjustments to employee payroll records are accurately processed in a timely manner.</w:t>
      </w:r>
    </w:p>
    <w:p w:rsidRPr="003A751D" w:rsidR="003A751D" w:rsidP="003A751D" w:rsidRDefault="003A751D">
      <w:pPr>
        <w:pStyle w:val="ListParagraph"/>
        <w:numPr>
          <w:ilvl w:val="0"/>
          <w:numId w:val="30"/>
        </w:numPr>
        <w:spacing w:after="120" w:line="240" w:lineRule="auto"/>
        <w:ind w:left="426" w:hanging="426"/>
        <w:jc w:val="both"/>
        <w:rPr>
          <w:rFonts w:ascii="Arial Narrow" w:hAnsi="Arial Narrow" w:cs="Arial"/>
          <w:lang w:eastAsia="en-GB"/>
        </w:rPr>
      </w:pPr>
      <w:r w:rsidRPr="003A751D">
        <w:rPr>
          <w:rFonts w:ascii="Arial Narrow" w:hAnsi="Arial Narrow" w:cs="Arial"/>
          <w:i/>
          <w:lang w:eastAsia="en-GB"/>
        </w:rPr>
        <w:t xml:space="preserve">Deductions - </w:t>
      </w:r>
      <w:r w:rsidRPr="003A751D">
        <w:rPr>
          <w:rFonts w:ascii="Arial Narrow" w:hAnsi="Arial Narrow" w:cs="Arial"/>
          <w:lang w:eastAsia="en-GB"/>
        </w:rPr>
        <w:t xml:space="preserve">Deductions, both statutory and voluntarily made, are accurately in line with contracts of employment. </w:t>
      </w:r>
    </w:p>
    <w:p w:rsidRPr="00D713E7" w:rsidR="003A751D" w:rsidP="003A751D" w:rsidRDefault="003A751D">
      <w:pPr>
        <w:pStyle w:val="ListParagraph"/>
        <w:numPr>
          <w:ilvl w:val="0"/>
          <w:numId w:val="30"/>
        </w:numPr>
        <w:autoSpaceDE w:val="0"/>
        <w:autoSpaceDN w:val="0"/>
        <w:adjustRightInd w:val="0"/>
        <w:spacing w:after="120" w:line="240" w:lineRule="auto"/>
        <w:ind w:left="426" w:hanging="426"/>
        <w:jc w:val="both"/>
        <w:rPr>
          <w:rFonts w:ascii="Arial Narrow" w:hAnsi="Arial Narrow" w:cs="Arial"/>
          <w:lang w:eastAsia="en-GB"/>
        </w:rPr>
      </w:pPr>
      <w:r w:rsidRPr="003A751D">
        <w:rPr>
          <w:rFonts w:ascii="Arial Narrow" w:hAnsi="Arial Narrow" w:cs="Arial"/>
          <w:i/>
          <w:lang w:eastAsia="en-GB"/>
        </w:rPr>
        <w:t xml:space="preserve">Payments &amp; Expenses - </w:t>
      </w:r>
      <w:r w:rsidRPr="003A751D">
        <w:rPr>
          <w:rFonts w:ascii="Arial Narrow" w:hAnsi="Arial Narrow" w:cs="Arial"/>
          <w:lang w:eastAsia="en-GB"/>
        </w:rPr>
        <w:t xml:space="preserve">Payments to staff, including officer mileage claims, are made in line with Force policy, contracts of employment and </w:t>
      </w:r>
      <w:r w:rsidRPr="00D713E7">
        <w:rPr>
          <w:rFonts w:ascii="Arial Narrow" w:hAnsi="Arial Narrow" w:cs="Arial"/>
          <w:lang w:eastAsia="en-GB"/>
        </w:rPr>
        <w:t xml:space="preserve">legislative requirements. </w:t>
      </w:r>
    </w:p>
    <w:p w:rsidRPr="00D713E7" w:rsidR="00705324" w:rsidP="00705324" w:rsidRDefault="00705324">
      <w:pPr>
        <w:pStyle w:val="Ttext"/>
        <w:spacing w:before="240" w:after="120"/>
        <w:ind w:left="0" w:right="0"/>
        <w:rPr>
          <w:rFonts w:ascii="Arial Narrow" w:hAnsi="Arial Narrow" w:cs="Arial"/>
          <w:kern w:val="48"/>
          <w:sz w:val="22"/>
          <w:szCs w:val="22"/>
        </w:rPr>
      </w:pPr>
      <w:r w:rsidRPr="00D713E7">
        <w:rPr>
          <w:rFonts w:ascii="Arial Narrow" w:hAnsi="Arial Narrow" w:cs="Arial"/>
          <w:kern w:val="48"/>
          <w:sz w:val="22"/>
          <w:szCs w:val="22"/>
        </w:rPr>
        <w:t xml:space="preserve">We raised </w:t>
      </w:r>
      <w:r w:rsidRPr="00D713E7" w:rsidR="00D713E7">
        <w:rPr>
          <w:rFonts w:ascii="Arial Narrow" w:hAnsi="Arial Narrow" w:cs="Arial"/>
          <w:kern w:val="48"/>
          <w:sz w:val="22"/>
          <w:szCs w:val="22"/>
        </w:rPr>
        <w:t>two</w:t>
      </w:r>
      <w:r w:rsidRPr="00D713E7" w:rsidR="008A670A">
        <w:rPr>
          <w:rFonts w:ascii="Arial Narrow" w:hAnsi="Arial Narrow" w:cs="Arial"/>
          <w:kern w:val="48"/>
          <w:sz w:val="22"/>
          <w:szCs w:val="22"/>
        </w:rPr>
        <w:t xml:space="preserve"> </w:t>
      </w:r>
      <w:r w:rsidRPr="00D713E7">
        <w:rPr>
          <w:rFonts w:ascii="Arial Narrow" w:hAnsi="Arial Narrow" w:cs="Arial"/>
          <w:kern w:val="48"/>
          <w:sz w:val="22"/>
          <w:szCs w:val="22"/>
        </w:rPr>
        <w:t xml:space="preserve">priority </w:t>
      </w:r>
      <w:r w:rsidRPr="00D713E7" w:rsidR="008A670A">
        <w:rPr>
          <w:rFonts w:ascii="Arial Narrow" w:hAnsi="Arial Narrow" w:cs="Arial"/>
          <w:kern w:val="48"/>
          <w:sz w:val="22"/>
          <w:szCs w:val="22"/>
        </w:rPr>
        <w:t>3</w:t>
      </w:r>
      <w:r w:rsidRPr="00D713E7" w:rsidR="007E0B68">
        <w:rPr>
          <w:rFonts w:ascii="Arial Narrow" w:hAnsi="Arial Narrow" w:cs="Arial"/>
          <w:kern w:val="48"/>
          <w:sz w:val="22"/>
          <w:szCs w:val="22"/>
        </w:rPr>
        <w:t xml:space="preserve"> recommendation</w:t>
      </w:r>
      <w:r w:rsidRPr="00D713E7" w:rsidR="00D713E7">
        <w:rPr>
          <w:rFonts w:ascii="Arial Narrow" w:hAnsi="Arial Narrow" w:cs="Arial"/>
          <w:kern w:val="48"/>
          <w:sz w:val="22"/>
          <w:szCs w:val="22"/>
        </w:rPr>
        <w:t>s</w:t>
      </w:r>
      <w:r w:rsidRPr="00D713E7">
        <w:rPr>
          <w:rFonts w:ascii="Arial Narrow" w:hAnsi="Arial Narrow" w:cs="Arial"/>
          <w:kern w:val="48"/>
          <w:sz w:val="22"/>
          <w:szCs w:val="22"/>
        </w:rPr>
        <w:t xml:space="preserve"> where we believe there </w:t>
      </w:r>
      <w:r w:rsidRPr="00D713E7" w:rsidR="00D713E7">
        <w:rPr>
          <w:rFonts w:ascii="Arial Narrow" w:hAnsi="Arial Narrow" w:cs="Arial"/>
          <w:kern w:val="48"/>
          <w:sz w:val="22"/>
          <w:szCs w:val="22"/>
        </w:rPr>
        <w:t>is</w:t>
      </w:r>
      <w:r w:rsidRPr="00D713E7" w:rsidR="007E0B68">
        <w:rPr>
          <w:rFonts w:ascii="Arial Narrow" w:hAnsi="Arial Narrow" w:cs="Arial"/>
          <w:kern w:val="48"/>
          <w:sz w:val="22"/>
          <w:szCs w:val="22"/>
        </w:rPr>
        <w:t xml:space="preserve"> an</w:t>
      </w:r>
      <w:r w:rsidRPr="00D713E7" w:rsidR="008A670A">
        <w:rPr>
          <w:rFonts w:ascii="Arial Narrow" w:hAnsi="Arial Narrow" w:cs="Arial"/>
          <w:sz w:val="22"/>
          <w:szCs w:val="22"/>
        </w:rPr>
        <w:t xml:space="preserve"> opportunit</w:t>
      </w:r>
      <w:r w:rsidRPr="00D713E7" w:rsidR="007E0B68">
        <w:rPr>
          <w:rFonts w:ascii="Arial Narrow" w:hAnsi="Arial Narrow" w:cs="Arial"/>
          <w:sz w:val="22"/>
          <w:szCs w:val="22"/>
        </w:rPr>
        <w:t>y</w:t>
      </w:r>
      <w:r w:rsidRPr="00D713E7" w:rsidR="008A670A">
        <w:rPr>
          <w:rFonts w:ascii="Arial Narrow" w:hAnsi="Arial Narrow" w:cs="Arial"/>
          <w:sz w:val="22"/>
          <w:szCs w:val="22"/>
        </w:rPr>
        <w:t xml:space="preserve"> to implement a good or better practice, to improve efficiency or further reduce exposure to risk</w:t>
      </w:r>
      <w:r w:rsidRPr="00D713E7" w:rsidR="007E0B68">
        <w:rPr>
          <w:rFonts w:ascii="Arial Narrow" w:hAnsi="Arial Narrow" w:cs="Arial"/>
          <w:sz w:val="22"/>
          <w:szCs w:val="22"/>
        </w:rPr>
        <w:t>; th</w:t>
      </w:r>
      <w:r w:rsidRPr="00D713E7" w:rsidR="00D713E7">
        <w:rPr>
          <w:rFonts w:ascii="Arial Narrow" w:hAnsi="Arial Narrow" w:cs="Arial"/>
          <w:sz w:val="22"/>
          <w:szCs w:val="22"/>
        </w:rPr>
        <w:t>ese</w:t>
      </w:r>
      <w:r w:rsidRPr="00D713E7" w:rsidR="007E0B68">
        <w:rPr>
          <w:rFonts w:ascii="Arial Narrow" w:hAnsi="Arial Narrow" w:cs="Arial"/>
          <w:sz w:val="22"/>
          <w:szCs w:val="22"/>
        </w:rPr>
        <w:t xml:space="preserve"> related to the following:</w:t>
      </w:r>
    </w:p>
    <w:p w:rsidRPr="00D713E7" w:rsidR="00D713E7" w:rsidP="008A670A" w:rsidRDefault="00D713E7">
      <w:pPr>
        <w:pStyle w:val="ListParagraph"/>
        <w:widowControl w:val="0"/>
        <w:numPr>
          <w:ilvl w:val="0"/>
          <w:numId w:val="20"/>
        </w:numPr>
        <w:spacing w:line="240" w:lineRule="atLeast"/>
        <w:jc w:val="both"/>
        <w:rPr>
          <w:rFonts w:ascii="Arial Narrow" w:hAnsi="Arial Narrow" w:cs="Helvetica Light"/>
          <w:sz w:val="24"/>
          <w:szCs w:val="26"/>
        </w:rPr>
      </w:pPr>
      <w:r w:rsidRPr="00D713E7">
        <w:rPr>
          <w:rFonts w:ascii="Arial Narrow" w:hAnsi="Arial Narrow" w:cs="Helvetica Light"/>
          <w:sz w:val="24"/>
          <w:szCs w:val="26"/>
        </w:rPr>
        <w:t xml:space="preserve">A Payroll Manual should be put in place that accurately reflects the new processes in operation following the introduction of the new payroll system. </w:t>
      </w:r>
    </w:p>
    <w:p w:rsidRPr="00D713E7" w:rsidR="00D713E7" w:rsidP="008A670A" w:rsidRDefault="00D713E7">
      <w:pPr>
        <w:pStyle w:val="ListParagraph"/>
        <w:widowControl w:val="0"/>
        <w:numPr>
          <w:ilvl w:val="0"/>
          <w:numId w:val="20"/>
        </w:numPr>
        <w:spacing w:line="240" w:lineRule="atLeast"/>
        <w:jc w:val="both"/>
        <w:rPr>
          <w:rFonts w:ascii="Arial Narrow" w:hAnsi="Arial Narrow" w:cs="Helvetica Light"/>
          <w:sz w:val="24"/>
          <w:szCs w:val="26"/>
        </w:rPr>
      </w:pPr>
      <w:r w:rsidRPr="00D713E7">
        <w:rPr>
          <w:rFonts w:ascii="Arial Narrow" w:hAnsi="Arial Narrow" w:cs="Helvetica Light"/>
          <w:sz w:val="24"/>
          <w:szCs w:val="26"/>
        </w:rPr>
        <w:t>An agreed reporting format should be put in place to allow the Force to monitor the Payroll Provider performance in line with the contract.</w:t>
      </w:r>
    </w:p>
    <w:p w:rsidRPr="00D713E7" w:rsidR="00AF529D" w:rsidP="007B5424" w:rsidRDefault="007B5424">
      <w:pPr>
        <w:spacing w:after="120" w:line="240" w:lineRule="auto"/>
        <w:jc w:val="both"/>
        <w:rPr>
          <w:rFonts w:ascii="Arial Narrow" w:hAnsi="Arial Narrow" w:cs="Arial"/>
        </w:rPr>
      </w:pPr>
      <w:r w:rsidRPr="00D713E7">
        <w:rPr>
          <w:rFonts w:ascii="Arial Narrow" w:hAnsi="Arial Narrow" w:cs="Arial"/>
        </w:rPr>
        <w:t>Management accepted the recommendation</w:t>
      </w:r>
      <w:r w:rsidR="00285BCE">
        <w:rPr>
          <w:rFonts w:ascii="Arial Narrow" w:hAnsi="Arial Narrow" w:cs="Arial"/>
        </w:rPr>
        <w:t>s</w:t>
      </w:r>
      <w:r w:rsidRPr="00D713E7">
        <w:rPr>
          <w:rFonts w:ascii="Arial Narrow" w:hAnsi="Arial Narrow" w:cs="Arial"/>
        </w:rPr>
        <w:t xml:space="preserve"> and </w:t>
      </w:r>
      <w:r w:rsidRPr="00D713E7" w:rsidR="007E0B68">
        <w:rPr>
          <w:rFonts w:ascii="Arial Narrow" w:hAnsi="Arial Narrow" w:cs="Arial"/>
        </w:rPr>
        <w:t xml:space="preserve">have </w:t>
      </w:r>
      <w:r w:rsidRPr="00D713E7">
        <w:rPr>
          <w:rFonts w:ascii="Arial Narrow" w:hAnsi="Arial Narrow" w:cs="Arial"/>
        </w:rPr>
        <w:t xml:space="preserve">put in place </w:t>
      </w:r>
      <w:r w:rsidRPr="00D713E7" w:rsidR="007E0B68">
        <w:rPr>
          <w:rFonts w:ascii="Arial Narrow" w:hAnsi="Arial Narrow" w:cs="Arial"/>
        </w:rPr>
        <w:t xml:space="preserve">a </w:t>
      </w:r>
      <w:r w:rsidRPr="00D713E7">
        <w:rPr>
          <w:rFonts w:ascii="Arial Narrow" w:hAnsi="Arial Narrow" w:cs="Arial"/>
        </w:rPr>
        <w:t>plan</w:t>
      </w:r>
      <w:r w:rsidRPr="00D713E7" w:rsidR="007E0B68">
        <w:rPr>
          <w:rFonts w:ascii="Arial Narrow" w:hAnsi="Arial Narrow" w:cs="Arial"/>
        </w:rPr>
        <w:t xml:space="preserve"> to address the</w:t>
      </w:r>
      <w:r w:rsidRPr="00D713E7" w:rsidR="00D713E7">
        <w:rPr>
          <w:rFonts w:ascii="Arial Narrow" w:hAnsi="Arial Narrow" w:cs="Arial"/>
        </w:rPr>
        <w:t>se</w:t>
      </w:r>
      <w:r w:rsidRPr="00D713E7" w:rsidR="007E0B68">
        <w:rPr>
          <w:rFonts w:ascii="Arial Narrow" w:hAnsi="Arial Narrow" w:cs="Arial"/>
        </w:rPr>
        <w:t xml:space="preserve"> issue</w:t>
      </w:r>
      <w:r w:rsidRPr="00D713E7" w:rsidR="00D713E7">
        <w:rPr>
          <w:rFonts w:ascii="Arial Narrow" w:hAnsi="Arial Narrow" w:cs="Arial"/>
        </w:rPr>
        <w:t>s</w:t>
      </w:r>
      <w:r w:rsidRPr="00D713E7" w:rsidR="00F07540">
        <w:rPr>
          <w:rFonts w:ascii="Arial Narrow" w:hAnsi="Arial Narrow" w:cs="Arial"/>
        </w:rPr>
        <w:t xml:space="preserve"> by </w:t>
      </w:r>
      <w:r w:rsidRPr="00D713E7" w:rsidR="00D713E7">
        <w:rPr>
          <w:rFonts w:ascii="Arial Narrow" w:hAnsi="Arial Narrow" w:cs="Arial"/>
        </w:rPr>
        <w:t>September</w:t>
      </w:r>
      <w:r w:rsidRPr="00D713E7" w:rsidR="008A670A">
        <w:rPr>
          <w:rFonts w:ascii="Arial Narrow" w:hAnsi="Arial Narrow" w:cs="Arial"/>
        </w:rPr>
        <w:t xml:space="preserve"> 2016</w:t>
      </w:r>
      <w:r w:rsidRPr="00D713E7">
        <w:rPr>
          <w:rFonts w:ascii="Arial Narrow" w:hAnsi="Arial Narrow" w:cs="Arial"/>
        </w:rPr>
        <w:t>.</w:t>
      </w:r>
      <w:r w:rsidRPr="00D713E7" w:rsidR="00AF529D">
        <w:rPr>
          <w:rFonts w:ascii="Arial Narrow" w:hAnsi="Arial Narrow" w:cs="Arial"/>
        </w:rPr>
        <w:t xml:space="preserve"> </w:t>
      </w:r>
    </w:p>
    <w:p w:rsidRPr="00C747BF" w:rsidR="00705324" w:rsidP="006D409B" w:rsidRDefault="00705324">
      <w:pPr>
        <w:spacing w:after="120" w:line="240" w:lineRule="auto"/>
        <w:jc w:val="both"/>
        <w:rPr>
          <w:rFonts w:ascii="Arial Narrow" w:hAnsi="Arial Narrow" w:cs="Microsoft Sans Serif"/>
          <w:color w:val="000000"/>
          <w:highlight w:val="yellow"/>
        </w:rPr>
      </w:pPr>
    </w:p>
    <w:p w:rsidR="00223441" w:rsidP="007E0B68" w:rsidRDefault="00223441">
      <w:pPr>
        <w:pStyle w:val="t-norm"/>
        <w:spacing w:after="240"/>
        <w:rPr>
          <w:rFonts w:ascii="Arial Narrow" w:hAnsi="Arial Narrow" w:cs="Arial"/>
          <w:b/>
          <w:color w:val="943634" w:themeColor="accent2" w:themeShade="BF"/>
          <w:sz w:val="22"/>
          <w:szCs w:val="22"/>
        </w:rPr>
      </w:pPr>
    </w:p>
    <w:p w:rsidR="00223441" w:rsidP="007E0B68" w:rsidRDefault="00223441">
      <w:pPr>
        <w:pStyle w:val="t-norm"/>
        <w:spacing w:after="240"/>
        <w:rPr>
          <w:rFonts w:ascii="Arial Narrow" w:hAnsi="Arial Narrow" w:cs="Arial"/>
          <w:b/>
          <w:color w:val="943634" w:themeColor="accent2" w:themeShade="BF"/>
          <w:sz w:val="22"/>
          <w:szCs w:val="22"/>
        </w:rPr>
      </w:pPr>
    </w:p>
    <w:p w:rsidRPr="00D713E7" w:rsidR="007E0B68" w:rsidP="007E0B68" w:rsidRDefault="00D713E7">
      <w:pPr>
        <w:pStyle w:val="t-norm"/>
        <w:spacing w:after="240"/>
        <w:rPr>
          <w:rFonts w:ascii="Arial Narrow" w:hAnsi="Arial Narrow" w:cs="Arial"/>
          <w:b/>
          <w:color w:val="943634" w:themeColor="accent2" w:themeShade="BF"/>
          <w:sz w:val="22"/>
          <w:szCs w:val="22"/>
        </w:rPr>
      </w:pPr>
      <w:r w:rsidRPr="00D713E7">
        <w:rPr>
          <w:rFonts w:ascii="Arial Narrow" w:hAnsi="Arial Narrow" w:cs="Arial"/>
          <w:b/>
          <w:color w:val="943634" w:themeColor="accent2" w:themeShade="BF"/>
          <w:sz w:val="22"/>
          <w:szCs w:val="22"/>
        </w:rPr>
        <w:lastRenderedPageBreak/>
        <w:t>Payroll Provider</w:t>
      </w: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D713E7" w:rsidR="007E0B68" w:rsidTr="007C7977">
        <w:trPr>
          <w:jc w:val="center"/>
        </w:trPr>
        <w:tc>
          <w:tcPr>
            <w:tcW w:w="3756" w:type="dxa"/>
            <w:shd w:val="clear" w:color="auto" w:fill="943634" w:themeFill="accent2" w:themeFillShade="BF"/>
          </w:tcPr>
          <w:p w:rsidRPr="00D713E7" w:rsidR="007E0B68" w:rsidP="007C7977" w:rsidRDefault="007E0B68">
            <w:pPr>
              <w:spacing w:before="60" w:after="60"/>
              <w:ind w:right="-29"/>
              <w:jc w:val="center"/>
              <w:rPr>
                <w:rFonts w:ascii="Arial Narrow" w:hAnsi="Arial Narrow" w:cs="Arial"/>
                <w:b/>
                <w:color w:val="FFFFFF"/>
              </w:rPr>
            </w:pPr>
            <w:r w:rsidRPr="00D713E7">
              <w:rPr>
                <w:rFonts w:ascii="Arial Narrow" w:hAnsi="Arial Narrow" w:cs="Arial"/>
                <w:b/>
                <w:color w:val="FFFFFF"/>
              </w:rPr>
              <w:t>Assurance Opinion</w:t>
            </w:r>
          </w:p>
        </w:tc>
        <w:tc>
          <w:tcPr>
            <w:tcW w:w="3401" w:type="dxa"/>
            <w:shd w:val="clear" w:color="auto" w:fill="00B050"/>
          </w:tcPr>
          <w:p w:rsidRPr="00D713E7" w:rsidR="007E0B68" w:rsidP="007C7977" w:rsidRDefault="007E0B68">
            <w:pPr>
              <w:spacing w:before="60" w:after="60"/>
              <w:ind w:right="-29"/>
              <w:jc w:val="center"/>
              <w:rPr>
                <w:rFonts w:ascii="Arial Narrow" w:hAnsi="Arial Narrow" w:cs="Arial"/>
                <w:b/>
                <w:color w:val="FFFFFF"/>
              </w:rPr>
            </w:pPr>
            <w:r w:rsidRPr="00D713E7">
              <w:rPr>
                <w:rFonts w:ascii="Arial Narrow" w:hAnsi="Arial Narrow" w:cs="Arial"/>
                <w:b/>
                <w:color w:val="FFFFFF"/>
              </w:rPr>
              <w:t>Significant</w:t>
            </w:r>
          </w:p>
        </w:tc>
      </w:tr>
    </w:tbl>
    <w:p w:rsidRPr="00D713E7" w:rsidR="007E0B68" w:rsidP="007E0B68" w:rsidRDefault="007E0B68">
      <w:pPr>
        <w:spacing w:after="60"/>
        <w:rPr>
          <w:rFonts w:ascii="Arial Narrow" w:hAnsi="Arial Narrow"/>
        </w:rPr>
      </w:pP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D713E7" w:rsidR="007E0B68" w:rsidTr="007C7977">
        <w:trPr>
          <w:jc w:val="center"/>
        </w:trPr>
        <w:tc>
          <w:tcPr>
            <w:tcW w:w="7157" w:type="dxa"/>
            <w:gridSpan w:val="2"/>
            <w:shd w:val="clear" w:color="auto" w:fill="943634" w:themeFill="accent2" w:themeFillShade="BF"/>
            <w:vAlign w:val="center"/>
          </w:tcPr>
          <w:p w:rsidRPr="00D713E7" w:rsidR="007E0B68" w:rsidP="007C7977" w:rsidRDefault="007E0B68">
            <w:pPr>
              <w:spacing w:before="60" w:after="60"/>
              <w:ind w:right="-29"/>
              <w:jc w:val="center"/>
              <w:rPr>
                <w:rFonts w:ascii="Arial Narrow" w:hAnsi="Arial Narrow" w:cs="Arial"/>
                <w:b/>
                <w:color w:val="FFFFFF" w:themeColor="background1"/>
              </w:rPr>
            </w:pPr>
            <w:r w:rsidRPr="00D713E7">
              <w:rPr>
                <w:rFonts w:ascii="Arial Narrow" w:hAnsi="Arial Narrow" w:cs="Arial"/>
                <w:b/>
                <w:color w:val="FFFFFF" w:themeColor="background1"/>
              </w:rPr>
              <w:t>Recommendation Priorities</w:t>
            </w:r>
          </w:p>
        </w:tc>
      </w:tr>
      <w:tr w:rsidRPr="00D713E7" w:rsidR="007E0B68" w:rsidTr="007C7977">
        <w:trPr>
          <w:jc w:val="center"/>
        </w:trPr>
        <w:tc>
          <w:tcPr>
            <w:tcW w:w="3756" w:type="dxa"/>
            <w:shd w:val="clear" w:color="auto" w:fill="FF0000"/>
            <w:vAlign w:val="center"/>
          </w:tcPr>
          <w:p w:rsidRPr="00D713E7" w:rsidR="007E0B68" w:rsidP="007C7977" w:rsidRDefault="007E0B68">
            <w:pPr>
              <w:spacing w:before="60" w:after="60"/>
              <w:ind w:right="-29"/>
              <w:jc w:val="center"/>
              <w:rPr>
                <w:rFonts w:ascii="Arial Narrow" w:hAnsi="Arial Narrow" w:cs="Arial"/>
              </w:rPr>
            </w:pPr>
            <w:r w:rsidRPr="00D713E7">
              <w:rPr>
                <w:rFonts w:ascii="Arial Narrow" w:hAnsi="Arial Narrow" w:cs="Arial"/>
              </w:rPr>
              <w:t>Priority 1 (Fundamental)</w:t>
            </w:r>
          </w:p>
        </w:tc>
        <w:tc>
          <w:tcPr>
            <w:tcW w:w="3401" w:type="dxa"/>
            <w:vAlign w:val="center"/>
          </w:tcPr>
          <w:p w:rsidRPr="00D713E7" w:rsidR="007E0B68" w:rsidP="007C7977" w:rsidRDefault="007E0B68">
            <w:pPr>
              <w:spacing w:before="60" w:after="60"/>
              <w:ind w:right="-29"/>
              <w:jc w:val="center"/>
              <w:rPr>
                <w:rFonts w:ascii="Arial Narrow" w:hAnsi="Arial Narrow" w:cs="Arial"/>
              </w:rPr>
            </w:pPr>
            <w:r w:rsidRPr="00D713E7">
              <w:rPr>
                <w:rFonts w:ascii="Arial Narrow" w:hAnsi="Arial Narrow" w:cs="Arial"/>
              </w:rPr>
              <w:t>-</w:t>
            </w:r>
          </w:p>
        </w:tc>
      </w:tr>
      <w:tr w:rsidRPr="00D713E7" w:rsidR="007E0B68" w:rsidTr="007C7977">
        <w:trPr>
          <w:jc w:val="center"/>
        </w:trPr>
        <w:tc>
          <w:tcPr>
            <w:tcW w:w="3756" w:type="dxa"/>
            <w:shd w:val="clear" w:color="auto" w:fill="FFC000"/>
            <w:vAlign w:val="center"/>
          </w:tcPr>
          <w:p w:rsidRPr="00D713E7" w:rsidR="007E0B68" w:rsidP="007C7977" w:rsidRDefault="007E0B68">
            <w:pPr>
              <w:spacing w:before="60" w:after="60"/>
              <w:ind w:right="-29"/>
              <w:jc w:val="center"/>
              <w:rPr>
                <w:rFonts w:ascii="Arial Narrow" w:hAnsi="Arial Narrow" w:cs="Arial"/>
              </w:rPr>
            </w:pPr>
            <w:r w:rsidRPr="00D713E7">
              <w:rPr>
                <w:rFonts w:ascii="Arial Narrow" w:hAnsi="Arial Narrow" w:cs="Arial"/>
              </w:rPr>
              <w:t xml:space="preserve">Priority 2 (Significant) </w:t>
            </w:r>
          </w:p>
        </w:tc>
        <w:tc>
          <w:tcPr>
            <w:tcW w:w="3401" w:type="dxa"/>
            <w:vAlign w:val="center"/>
          </w:tcPr>
          <w:p w:rsidRPr="00D713E7" w:rsidR="007E0B68" w:rsidP="007C7977" w:rsidRDefault="007E0B68">
            <w:pPr>
              <w:spacing w:before="60" w:after="60"/>
              <w:ind w:right="-29"/>
              <w:jc w:val="center"/>
              <w:rPr>
                <w:rFonts w:ascii="Arial Narrow" w:hAnsi="Arial Narrow" w:cs="Arial"/>
              </w:rPr>
            </w:pPr>
            <w:r w:rsidRPr="00D713E7">
              <w:rPr>
                <w:rFonts w:ascii="Arial Narrow" w:hAnsi="Arial Narrow" w:cs="Arial"/>
              </w:rPr>
              <w:t>-</w:t>
            </w:r>
          </w:p>
        </w:tc>
      </w:tr>
      <w:tr w:rsidRPr="00D713E7" w:rsidR="007E0B68" w:rsidTr="007C7977">
        <w:trPr>
          <w:jc w:val="center"/>
        </w:trPr>
        <w:tc>
          <w:tcPr>
            <w:tcW w:w="3756" w:type="dxa"/>
            <w:shd w:val="clear" w:color="auto" w:fill="92D050"/>
            <w:vAlign w:val="center"/>
          </w:tcPr>
          <w:p w:rsidRPr="00D713E7" w:rsidR="007E0B68" w:rsidP="007C7977" w:rsidRDefault="007E0B68">
            <w:pPr>
              <w:spacing w:before="60" w:after="60"/>
              <w:ind w:right="-29"/>
              <w:jc w:val="center"/>
              <w:rPr>
                <w:rFonts w:ascii="Arial Narrow" w:hAnsi="Arial Narrow" w:cs="Arial"/>
              </w:rPr>
            </w:pPr>
            <w:r w:rsidRPr="00D713E7">
              <w:rPr>
                <w:rFonts w:ascii="Arial Narrow" w:hAnsi="Arial Narrow" w:cs="Arial"/>
              </w:rPr>
              <w:t>Priority 3 (Housekeeping)</w:t>
            </w:r>
          </w:p>
        </w:tc>
        <w:tc>
          <w:tcPr>
            <w:tcW w:w="3401" w:type="dxa"/>
            <w:vAlign w:val="center"/>
          </w:tcPr>
          <w:p w:rsidRPr="00D713E7" w:rsidR="007E0B68" w:rsidP="007C7977" w:rsidRDefault="007E0B68">
            <w:pPr>
              <w:spacing w:before="60" w:after="60"/>
              <w:ind w:right="-29"/>
              <w:jc w:val="center"/>
              <w:rPr>
                <w:rFonts w:ascii="Arial Narrow" w:hAnsi="Arial Narrow" w:cs="Arial"/>
              </w:rPr>
            </w:pPr>
            <w:r w:rsidRPr="00D713E7">
              <w:rPr>
                <w:rFonts w:ascii="Arial Narrow" w:hAnsi="Arial Narrow" w:cs="Arial"/>
              </w:rPr>
              <w:t>1</w:t>
            </w:r>
          </w:p>
        </w:tc>
      </w:tr>
    </w:tbl>
    <w:p w:rsidRPr="00C747BF" w:rsidR="007E0B68" w:rsidP="007E0B68" w:rsidRDefault="007E0B68">
      <w:pPr>
        <w:pStyle w:val="t-norm"/>
        <w:spacing w:after="120"/>
        <w:rPr>
          <w:rFonts w:ascii="Arial Narrow" w:hAnsi="Arial Narrow" w:cs="Arial"/>
          <w:b/>
          <w:color w:val="943634" w:themeColor="accent2" w:themeShade="BF"/>
          <w:sz w:val="22"/>
          <w:szCs w:val="22"/>
          <w:highlight w:val="yellow"/>
        </w:rPr>
      </w:pPr>
    </w:p>
    <w:p w:rsidRPr="00D713E7" w:rsidR="00FF2020" w:rsidP="00FF2020" w:rsidRDefault="00FF2020">
      <w:pPr>
        <w:spacing w:after="160" w:line="240" w:lineRule="atLeast"/>
        <w:outlineLvl w:val="0"/>
        <w:rPr>
          <w:rFonts w:ascii="Arial Narrow" w:hAnsi="Arial Narrow" w:cs="Helvetica Light"/>
        </w:rPr>
      </w:pPr>
      <w:r w:rsidRPr="00D713E7">
        <w:rPr>
          <w:rFonts w:ascii="Arial Narrow" w:hAnsi="Arial Narrow" w:cs="Helvetica Light"/>
        </w:rPr>
        <w:t>Our audit considered the following risks relating to the area under review:</w:t>
      </w:r>
    </w:p>
    <w:p w:rsidRPr="00D713E7" w:rsidR="00D713E7" w:rsidP="00A2084C" w:rsidRDefault="00D713E7">
      <w:pPr>
        <w:pStyle w:val="ListParagraph"/>
        <w:numPr>
          <w:ilvl w:val="0"/>
          <w:numId w:val="31"/>
        </w:numPr>
        <w:spacing w:after="120" w:line="240" w:lineRule="atLeast"/>
        <w:jc w:val="both"/>
        <w:rPr>
          <w:rFonts w:ascii="Arial Narrow" w:hAnsi="Arial Narrow" w:cs="Arial"/>
          <w:lang w:eastAsia="en-GB"/>
        </w:rPr>
      </w:pPr>
      <w:r w:rsidRPr="00D713E7">
        <w:rPr>
          <w:rFonts w:ascii="Arial Narrow" w:hAnsi="Arial Narrow" w:cs="Arial"/>
          <w:i/>
          <w:lang w:eastAsia="en-GB"/>
        </w:rPr>
        <w:t xml:space="preserve">System Security and management of information - </w:t>
      </w:r>
      <w:r w:rsidRPr="00D713E7">
        <w:rPr>
          <w:rFonts w:ascii="Arial Narrow" w:hAnsi="Arial Narrow" w:cs="Arial"/>
          <w:lang w:eastAsia="en-GB"/>
        </w:rPr>
        <w:t xml:space="preserve">Confidentiality and security of the payroll system and employee records are maintained through the reliable operation of the system. </w:t>
      </w:r>
      <w:proofErr w:type="gramStart"/>
      <w:r w:rsidRPr="00D713E7">
        <w:rPr>
          <w:rFonts w:ascii="Arial Narrow" w:hAnsi="Arial Narrow" w:cs="Arial"/>
          <w:lang w:eastAsia="en-GB"/>
        </w:rPr>
        <w:t>Key changes to standing data is</w:t>
      </w:r>
      <w:proofErr w:type="gramEnd"/>
      <w:r w:rsidRPr="00D713E7">
        <w:rPr>
          <w:rFonts w:ascii="Arial Narrow" w:hAnsi="Arial Narrow" w:cs="Arial"/>
          <w:lang w:eastAsia="en-GB"/>
        </w:rPr>
        <w:t xml:space="preserve"> actioned timely and checked for accuracy. </w:t>
      </w:r>
    </w:p>
    <w:p w:rsidRPr="00D713E7" w:rsidR="00D713E7" w:rsidP="00A2084C" w:rsidRDefault="00D713E7">
      <w:pPr>
        <w:pStyle w:val="ListParagraph"/>
        <w:numPr>
          <w:ilvl w:val="0"/>
          <w:numId w:val="31"/>
        </w:numPr>
        <w:spacing w:after="120" w:line="240" w:lineRule="atLeast"/>
        <w:jc w:val="both"/>
        <w:rPr>
          <w:rFonts w:ascii="Arial Narrow" w:hAnsi="Arial Narrow" w:cs="Arial"/>
          <w:lang w:eastAsia="en-GB"/>
        </w:rPr>
      </w:pPr>
      <w:r w:rsidRPr="00D713E7">
        <w:rPr>
          <w:rFonts w:ascii="Arial Narrow" w:hAnsi="Arial Narrow" w:cs="Arial"/>
          <w:i/>
          <w:lang w:eastAsia="en-GB"/>
        </w:rPr>
        <w:t xml:space="preserve">Key Process checks and Reconciliation Processes - </w:t>
      </w:r>
      <w:r w:rsidRPr="00D713E7">
        <w:rPr>
          <w:rFonts w:ascii="Arial Narrow" w:hAnsi="Arial Narrow" w:cs="Arial"/>
          <w:lang w:eastAsia="en-GB"/>
        </w:rPr>
        <w:t xml:space="preserve">Processes are in place to ensure evidence of timely completion of key process checks and reconciliations. An agreed timetable for payroll processes is defined and communicated. Variance of payroll figures are investigated and resolved in timely basis to ensure no delay in processing and payments to employees. Appropriate control and separation of duties exist for BACS payment runs. </w:t>
      </w:r>
    </w:p>
    <w:p w:rsidRPr="00D713E7" w:rsidR="00D713E7" w:rsidP="00A2084C" w:rsidRDefault="00D713E7">
      <w:pPr>
        <w:pStyle w:val="ListParagraph"/>
        <w:numPr>
          <w:ilvl w:val="0"/>
          <w:numId w:val="31"/>
        </w:numPr>
        <w:spacing w:after="120" w:line="240" w:lineRule="atLeast"/>
        <w:jc w:val="both"/>
        <w:rPr>
          <w:rFonts w:ascii="Arial Narrow" w:hAnsi="Arial Narrow" w:cs="Arial"/>
          <w:lang w:eastAsia="en-GB"/>
        </w:rPr>
      </w:pPr>
      <w:r w:rsidRPr="00D713E7">
        <w:rPr>
          <w:rFonts w:ascii="Arial Narrow" w:hAnsi="Arial Narrow" w:cs="Arial"/>
          <w:i/>
          <w:lang w:eastAsia="en-GB"/>
        </w:rPr>
        <w:t xml:space="preserve">Performance Monitoring - </w:t>
      </w:r>
      <w:r w:rsidRPr="00D713E7">
        <w:rPr>
          <w:rFonts w:ascii="Arial Narrow" w:hAnsi="Arial Narrow" w:cs="Arial"/>
          <w:lang w:eastAsia="en-GB"/>
        </w:rPr>
        <w:t xml:space="preserve">Key Performance Indicators exist in order to monitor performance against Service Level Agreements and charges are applied where standards do not meet requirements. An agreed suite of monthly management information reports are submitted to the Force/ OPCC securely, on a timely basis in line with the Service Level Agreement. </w:t>
      </w:r>
    </w:p>
    <w:p w:rsidRPr="00D713E7" w:rsidR="007E0B68" w:rsidP="007E0B68" w:rsidRDefault="007E0B68">
      <w:pPr>
        <w:pStyle w:val="Ttext"/>
        <w:spacing w:before="240" w:after="120"/>
        <w:ind w:left="0" w:right="0"/>
        <w:rPr>
          <w:rFonts w:ascii="Arial Narrow" w:hAnsi="Arial Narrow" w:cs="Arial"/>
          <w:kern w:val="48"/>
          <w:sz w:val="22"/>
          <w:szCs w:val="22"/>
        </w:rPr>
      </w:pPr>
      <w:r w:rsidRPr="00D713E7">
        <w:rPr>
          <w:rFonts w:ascii="Arial Narrow" w:hAnsi="Arial Narrow" w:cs="Arial"/>
          <w:kern w:val="48"/>
          <w:sz w:val="22"/>
          <w:szCs w:val="22"/>
        </w:rPr>
        <w:t>We raised one priority 3 recommendation where we believe there was an</w:t>
      </w:r>
      <w:r w:rsidRPr="00D713E7">
        <w:rPr>
          <w:rFonts w:ascii="Arial Narrow" w:hAnsi="Arial Narrow" w:cs="Arial"/>
          <w:sz w:val="22"/>
          <w:szCs w:val="22"/>
        </w:rPr>
        <w:t xml:space="preserve"> opportunity to implement a good or better practice, to improve efficiency or further reduce exposure to risk; this related to the following:</w:t>
      </w:r>
    </w:p>
    <w:p w:rsidRPr="00D713E7" w:rsidR="00D713E7" w:rsidP="00D713E7" w:rsidRDefault="00D713E7">
      <w:pPr>
        <w:pStyle w:val="ListParagraph"/>
        <w:widowControl w:val="0"/>
        <w:numPr>
          <w:ilvl w:val="0"/>
          <w:numId w:val="20"/>
        </w:numPr>
        <w:spacing w:line="240" w:lineRule="atLeast"/>
        <w:jc w:val="both"/>
        <w:rPr>
          <w:rFonts w:ascii="Arial Narrow" w:hAnsi="Arial Narrow" w:cs="Helvetica Light"/>
          <w:sz w:val="24"/>
          <w:szCs w:val="26"/>
        </w:rPr>
      </w:pPr>
      <w:r w:rsidRPr="00D713E7">
        <w:rPr>
          <w:rFonts w:ascii="Arial Narrow" w:hAnsi="Arial Narrow" w:cs="Helvetica Light"/>
          <w:sz w:val="24"/>
          <w:szCs w:val="26"/>
        </w:rPr>
        <w:t>A clear reporting format and timetable for delivery of the performance information should be agreed between the Force and the Provider.</w:t>
      </w:r>
    </w:p>
    <w:p w:rsidRPr="00D713E7" w:rsidR="007E0B68" w:rsidP="007E0B68" w:rsidRDefault="007E0B68">
      <w:pPr>
        <w:spacing w:after="120" w:line="240" w:lineRule="auto"/>
        <w:jc w:val="both"/>
        <w:rPr>
          <w:rFonts w:ascii="Arial Narrow" w:hAnsi="Arial Narrow" w:cs="Arial"/>
        </w:rPr>
      </w:pPr>
      <w:r w:rsidRPr="00D713E7">
        <w:rPr>
          <w:rFonts w:ascii="Arial Narrow" w:hAnsi="Arial Narrow" w:cs="Arial"/>
        </w:rPr>
        <w:t>Management accepted the recommendation and ha</w:t>
      </w:r>
      <w:r w:rsidRPr="00D713E7" w:rsidR="00FF2020">
        <w:rPr>
          <w:rFonts w:ascii="Arial Narrow" w:hAnsi="Arial Narrow" w:cs="Arial"/>
        </w:rPr>
        <w:t>d</w:t>
      </w:r>
      <w:r w:rsidRPr="00D713E7">
        <w:rPr>
          <w:rFonts w:ascii="Arial Narrow" w:hAnsi="Arial Narrow" w:cs="Arial"/>
        </w:rPr>
        <w:t xml:space="preserve"> put in place a plan to address the issue by </w:t>
      </w:r>
      <w:r w:rsidRPr="00D713E7" w:rsidR="00D713E7">
        <w:rPr>
          <w:rFonts w:ascii="Arial Narrow" w:hAnsi="Arial Narrow" w:cs="Arial"/>
        </w:rPr>
        <w:t>April</w:t>
      </w:r>
      <w:r w:rsidRPr="00D713E7">
        <w:rPr>
          <w:rFonts w:ascii="Arial Narrow" w:hAnsi="Arial Narrow" w:cs="Arial"/>
        </w:rPr>
        <w:t xml:space="preserve"> 2016. </w:t>
      </w:r>
    </w:p>
    <w:p w:rsidR="00BB163C" w:rsidP="007E0B68" w:rsidRDefault="00BB163C">
      <w:pPr>
        <w:pStyle w:val="t-norm"/>
        <w:spacing w:after="240"/>
        <w:rPr>
          <w:rFonts w:ascii="Arial Narrow" w:hAnsi="Arial Narrow" w:cs="Arial"/>
          <w:b/>
          <w:color w:val="943634" w:themeColor="accent2" w:themeShade="BF"/>
          <w:sz w:val="22"/>
          <w:szCs w:val="22"/>
          <w:highlight w:val="yellow"/>
        </w:rPr>
      </w:pPr>
    </w:p>
    <w:p w:rsidRPr="00BB163C" w:rsidR="007E0B68" w:rsidP="007E0B68" w:rsidRDefault="00BB163C">
      <w:pPr>
        <w:pStyle w:val="t-norm"/>
        <w:spacing w:after="240"/>
        <w:rPr>
          <w:rFonts w:ascii="Arial Narrow" w:hAnsi="Arial Narrow" w:cs="Arial"/>
          <w:b/>
          <w:color w:val="943634" w:themeColor="accent2" w:themeShade="BF"/>
          <w:sz w:val="22"/>
          <w:szCs w:val="22"/>
        </w:rPr>
      </w:pPr>
      <w:r w:rsidRPr="00BB163C">
        <w:rPr>
          <w:rFonts w:ascii="Arial Narrow" w:hAnsi="Arial Narrow" w:cs="Arial"/>
          <w:b/>
          <w:color w:val="943634" w:themeColor="accent2" w:themeShade="BF"/>
          <w:sz w:val="22"/>
          <w:szCs w:val="22"/>
        </w:rPr>
        <w:t>Human Resources</w:t>
      </w: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BB163C" w:rsidR="007E0B68" w:rsidTr="00BB163C">
        <w:trPr>
          <w:jc w:val="center"/>
        </w:trPr>
        <w:tc>
          <w:tcPr>
            <w:tcW w:w="3756" w:type="dxa"/>
            <w:shd w:val="clear" w:color="auto" w:fill="943634" w:themeFill="accent2" w:themeFillShade="BF"/>
          </w:tcPr>
          <w:p w:rsidRPr="00BB163C" w:rsidR="007E0B68" w:rsidP="007C7977" w:rsidRDefault="007E0B68">
            <w:pPr>
              <w:spacing w:before="60" w:after="60"/>
              <w:ind w:right="-29"/>
              <w:jc w:val="center"/>
              <w:rPr>
                <w:rFonts w:ascii="Arial Narrow" w:hAnsi="Arial Narrow" w:cs="Arial"/>
                <w:b/>
                <w:color w:val="FFFFFF"/>
              </w:rPr>
            </w:pPr>
            <w:r w:rsidRPr="00BB163C">
              <w:rPr>
                <w:rFonts w:ascii="Arial Narrow" w:hAnsi="Arial Narrow" w:cs="Arial"/>
                <w:b/>
                <w:color w:val="FFFFFF"/>
              </w:rPr>
              <w:t>Assurance Opinion</w:t>
            </w:r>
          </w:p>
        </w:tc>
        <w:tc>
          <w:tcPr>
            <w:tcW w:w="3401" w:type="dxa"/>
            <w:shd w:val="clear" w:color="auto" w:fill="00B050"/>
          </w:tcPr>
          <w:p w:rsidRPr="00BB163C" w:rsidR="007E0B68" w:rsidP="00BB163C" w:rsidRDefault="00BB163C">
            <w:pPr>
              <w:spacing w:before="60" w:after="60"/>
              <w:ind w:right="-29"/>
              <w:jc w:val="center"/>
              <w:rPr>
                <w:rFonts w:ascii="Arial Narrow" w:hAnsi="Arial Narrow" w:cs="Arial"/>
                <w:b/>
                <w:color w:val="FFFFFF"/>
              </w:rPr>
            </w:pPr>
            <w:r w:rsidRPr="00BB163C">
              <w:rPr>
                <w:rFonts w:ascii="Arial Narrow" w:hAnsi="Arial Narrow" w:cs="Arial"/>
                <w:b/>
                <w:color w:val="FFFFFF"/>
              </w:rPr>
              <w:t>Significant</w:t>
            </w:r>
          </w:p>
        </w:tc>
      </w:tr>
    </w:tbl>
    <w:p w:rsidRPr="00BB163C" w:rsidR="007E0B68" w:rsidP="007E0B68" w:rsidRDefault="007E0B68">
      <w:pPr>
        <w:spacing w:after="60"/>
        <w:rPr>
          <w:rFonts w:ascii="Arial Narrow" w:hAnsi="Arial Narrow"/>
        </w:rPr>
      </w:pP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BB163C" w:rsidR="007E0B68" w:rsidTr="007C7977">
        <w:trPr>
          <w:jc w:val="center"/>
        </w:trPr>
        <w:tc>
          <w:tcPr>
            <w:tcW w:w="7157" w:type="dxa"/>
            <w:gridSpan w:val="2"/>
            <w:shd w:val="clear" w:color="auto" w:fill="943634" w:themeFill="accent2" w:themeFillShade="BF"/>
            <w:vAlign w:val="center"/>
          </w:tcPr>
          <w:p w:rsidRPr="00BB163C" w:rsidR="007E0B68" w:rsidP="007C7977" w:rsidRDefault="007E0B68">
            <w:pPr>
              <w:spacing w:before="60" w:after="60"/>
              <w:ind w:right="-29"/>
              <w:jc w:val="center"/>
              <w:rPr>
                <w:rFonts w:ascii="Arial Narrow" w:hAnsi="Arial Narrow" w:cs="Arial"/>
                <w:b/>
                <w:color w:val="FFFFFF" w:themeColor="background1"/>
              </w:rPr>
            </w:pPr>
            <w:r w:rsidRPr="00BB163C">
              <w:rPr>
                <w:rFonts w:ascii="Arial Narrow" w:hAnsi="Arial Narrow" w:cs="Arial"/>
                <w:b/>
                <w:color w:val="FFFFFF" w:themeColor="background1"/>
              </w:rPr>
              <w:t>Recommendation Priorities</w:t>
            </w:r>
          </w:p>
        </w:tc>
      </w:tr>
      <w:tr w:rsidRPr="00BB163C" w:rsidR="007E0B68" w:rsidTr="007C7977">
        <w:trPr>
          <w:jc w:val="center"/>
        </w:trPr>
        <w:tc>
          <w:tcPr>
            <w:tcW w:w="3756" w:type="dxa"/>
            <w:shd w:val="clear" w:color="auto" w:fill="FF0000"/>
            <w:vAlign w:val="center"/>
          </w:tcPr>
          <w:p w:rsidRPr="00BB163C" w:rsidR="007E0B68" w:rsidP="007C7977" w:rsidRDefault="007E0B68">
            <w:pPr>
              <w:spacing w:before="60" w:after="60"/>
              <w:ind w:right="-29"/>
              <w:jc w:val="center"/>
              <w:rPr>
                <w:rFonts w:ascii="Arial Narrow" w:hAnsi="Arial Narrow" w:cs="Arial"/>
              </w:rPr>
            </w:pPr>
            <w:r w:rsidRPr="00BB163C">
              <w:rPr>
                <w:rFonts w:ascii="Arial Narrow" w:hAnsi="Arial Narrow" w:cs="Arial"/>
              </w:rPr>
              <w:t>Priority 1 (Fundamental)</w:t>
            </w:r>
          </w:p>
        </w:tc>
        <w:tc>
          <w:tcPr>
            <w:tcW w:w="3401" w:type="dxa"/>
            <w:vAlign w:val="center"/>
          </w:tcPr>
          <w:p w:rsidRPr="00BB163C" w:rsidR="007E0B68" w:rsidP="007C7977" w:rsidRDefault="007E0B68">
            <w:pPr>
              <w:spacing w:before="60" w:after="60"/>
              <w:ind w:right="-29"/>
              <w:jc w:val="center"/>
              <w:rPr>
                <w:rFonts w:ascii="Arial Narrow" w:hAnsi="Arial Narrow" w:cs="Arial"/>
              </w:rPr>
            </w:pPr>
            <w:r w:rsidRPr="00BB163C">
              <w:rPr>
                <w:rFonts w:ascii="Arial Narrow" w:hAnsi="Arial Narrow" w:cs="Arial"/>
              </w:rPr>
              <w:t>-</w:t>
            </w:r>
          </w:p>
        </w:tc>
      </w:tr>
      <w:tr w:rsidRPr="00BB163C" w:rsidR="007E0B68" w:rsidTr="007C7977">
        <w:trPr>
          <w:jc w:val="center"/>
        </w:trPr>
        <w:tc>
          <w:tcPr>
            <w:tcW w:w="3756" w:type="dxa"/>
            <w:shd w:val="clear" w:color="auto" w:fill="FFC000"/>
            <w:vAlign w:val="center"/>
          </w:tcPr>
          <w:p w:rsidRPr="00BB163C" w:rsidR="007E0B68" w:rsidP="007C7977" w:rsidRDefault="007E0B68">
            <w:pPr>
              <w:spacing w:before="60" w:after="60"/>
              <w:ind w:right="-29"/>
              <w:jc w:val="center"/>
              <w:rPr>
                <w:rFonts w:ascii="Arial Narrow" w:hAnsi="Arial Narrow" w:cs="Arial"/>
              </w:rPr>
            </w:pPr>
            <w:r w:rsidRPr="00BB163C">
              <w:rPr>
                <w:rFonts w:ascii="Arial Narrow" w:hAnsi="Arial Narrow" w:cs="Arial"/>
              </w:rPr>
              <w:t xml:space="preserve">Priority 2 (Significant) </w:t>
            </w:r>
          </w:p>
        </w:tc>
        <w:tc>
          <w:tcPr>
            <w:tcW w:w="3401" w:type="dxa"/>
            <w:vAlign w:val="center"/>
          </w:tcPr>
          <w:p w:rsidRPr="00BB163C" w:rsidR="007E0B68" w:rsidP="007C7977" w:rsidRDefault="00BB163C">
            <w:pPr>
              <w:spacing w:before="60" w:after="60"/>
              <w:ind w:right="-29"/>
              <w:jc w:val="center"/>
              <w:rPr>
                <w:rFonts w:ascii="Arial Narrow" w:hAnsi="Arial Narrow" w:cs="Arial"/>
              </w:rPr>
            </w:pPr>
            <w:r w:rsidRPr="00BB163C">
              <w:rPr>
                <w:rFonts w:ascii="Arial Narrow" w:hAnsi="Arial Narrow" w:cs="Arial"/>
              </w:rPr>
              <w:t>-</w:t>
            </w:r>
          </w:p>
        </w:tc>
      </w:tr>
      <w:tr w:rsidRPr="00BB163C" w:rsidR="007E0B68" w:rsidTr="007C7977">
        <w:trPr>
          <w:jc w:val="center"/>
        </w:trPr>
        <w:tc>
          <w:tcPr>
            <w:tcW w:w="3756" w:type="dxa"/>
            <w:shd w:val="clear" w:color="auto" w:fill="92D050"/>
            <w:vAlign w:val="center"/>
          </w:tcPr>
          <w:p w:rsidRPr="00BB163C" w:rsidR="007E0B68" w:rsidP="007C7977" w:rsidRDefault="007E0B68">
            <w:pPr>
              <w:spacing w:before="60" w:after="60"/>
              <w:ind w:right="-29"/>
              <w:jc w:val="center"/>
              <w:rPr>
                <w:rFonts w:ascii="Arial Narrow" w:hAnsi="Arial Narrow" w:cs="Arial"/>
              </w:rPr>
            </w:pPr>
            <w:r w:rsidRPr="00BB163C">
              <w:rPr>
                <w:rFonts w:ascii="Arial Narrow" w:hAnsi="Arial Narrow" w:cs="Arial"/>
              </w:rPr>
              <w:t>Priority 3 (Housekeeping)</w:t>
            </w:r>
          </w:p>
        </w:tc>
        <w:tc>
          <w:tcPr>
            <w:tcW w:w="3401" w:type="dxa"/>
            <w:vAlign w:val="center"/>
          </w:tcPr>
          <w:p w:rsidRPr="00BB163C" w:rsidR="007E0B68" w:rsidP="007C7977" w:rsidRDefault="00BB163C">
            <w:pPr>
              <w:spacing w:before="60" w:after="60"/>
              <w:ind w:right="-29"/>
              <w:jc w:val="center"/>
              <w:rPr>
                <w:rFonts w:ascii="Arial Narrow" w:hAnsi="Arial Narrow" w:cs="Arial"/>
              </w:rPr>
            </w:pPr>
            <w:r w:rsidRPr="00BB163C">
              <w:rPr>
                <w:rFonts w:ascii="Arial Narrow" w:hAnsi="Arial Narrow" w:cs="Arial"/>
              </w:rPr>
              <w:t>3</w:t>
            </w:r>
          </w:p>
        </w:tc>
      </w:tr>
    </w:tbl>
    <w:p w:rsidRPr="00C747BF" w:rsidR="007E0B68" w:rsidP="007E0B68" w:rsidRDefault="007E0B68">
      <w:pPr>
        <w:pStyle w:val="t-norm"/>
        <w:spacing w:after="120"/>
        <w:rPr>
          <w:rFonts w:ascii="Arial Narrow" w:hAnsi="Arial Narrow" w:cs="Arial"/>
          <w:b/>
          <w:color w:val="943634" w:themeColor="accent2" w:themeShade="BF"/>
          <w:sz w:val="22"/>
          <w:szCs w:val="22"/>
          <w:highlight w:val="yellow"/>
        </w:rPr>
      </w:pPr>
    </w:p>
    <w:p w:rsidR="00BB163C" w:rsidP="0032446A" w:rsidRDefault="00BB163C">
      <w:pPr>
        <w:spacing w:after="160" w:line="240" w:lineRule="atLeast"/>
        <w:outlineLvl w:val="0"/>
        <w:rPr>
          <w:rFonts w:ascii="Arial Narrow" w:hAnsi="Arial Narrow" w:cs="Helvetica Light"/>
          <w:highlight w:val="yellow"/>
        </w:rPr>
      </w:pPr>
    </w:p>
    <w:p w:rsidR="00BB163C" w:rsidP="0032446A" w:rsidRDefault="00BB163C">
      <w:pPr>
        <w:spacing w:after="160" w:line="240" w:lineRule="atLeast"/>
        <w:outlineLvl w:val="0"/>
        <w:rPr>
          <w:rFonts w:ascii="Arial Narrow" w:hAnsi="Arial Narrow" w:cs="Helvetica Light"/>
          <w:highlight w:val="yellow"/>
        </w:rPr>
      </w:pPr>
    </w:p>
    <w:p w:rsidR="00BB163C" w:rsidP="0032446A" w:rsidRDefault="00BB163C">
      <w:pPr>
        <w:spacing w:after="160" w:line="240" w:lineRule="atLeast"/>
        <w:outlineLvl w:val="0"/>
        <w:rPr>
          <w:rFonts w:ascii="Arial Narrow" w:hAnsi="Arial Narrow" w:cs="Helvetica Light"/>
          <w:highlight w:val="yellow"/>
        </w:rPr>
      </w:pPr>
    </w:p>
    <w:p w:rsidRPr="00BB163C" w:rsidR="0032446A" w:rsidP="0032446A" w:rsidRDefault="0032446A">
      <w:pPr>
        <w:spacing w:after="160" w:line="240" w:lineRule="atLeast"/>
        <w:outlineLvl w:val="0"/>
        <w:rPr>
          <w:rFonts w:ascii="Arial Narrow" w:hAnsi="Arial Narrow" w:cs="Helvetica Light"/>
        </w:rPr>
      </w:pPr>
      <w:r w:rsidRPr="00BB163C">
        <w:rPr>
          <w:rFonts w:ascii="Arial Narrow" w:hAnsi="Arial Narrow" w:cs="Helvetica Light"/>
        </w:rPr>
        <w:lastRenderedPageBreak/>
        <w:t>Our audit considered the following risks relating to the area under review:</w:t>
      </w:r>
    </w:p>
    <w:p w:rsidRPr="00BB163C" w:rsidR="00BB163C" w:rsidP="00BB163C" w:rsidRDefault="00BB163C">
      <w:pPr>
        <w:numPr>
          <w:ilvl w:val="0"/>
          <w:numId w:val="32"/>
        </w:numPr>
        <w:tabs>
          <w:tab w:val="clear" w:pos="360"/>
          <w:tab w:val="num" w:pos="454"/>
        </w:tabs>
        <w:spacing w:after="120" w:line="240" w:lineRule="auto"/>
        <w:ind w:left="426" w:hanging="397"/>
        <w:rPr>
          <w:rFonts w:ascii="Arial Narrow" w:hAnsi="Arial Narrow" w:cs="Arial"/>
        </w:rPr>
      </w:pPr>
      <w:r w:rsidRPr="00BB163C">
        <w:rPr>
          <w:rFonts w:ascii="Arial Narrow" w:hAnsi="Arial Narrow" w:cs="Arial"/>
          <w:i/>
        </w:rPr>
        <w:t xml:space="preserve">HR Strategy - </w:t>
      </w:r>
      <w:r w:rsidRPr="00BB163C">
        <w:rPr>
          <w:rFonts w:ascii="Arial Narrow" w:hAnsi="Arial Narrow" w:cs="Arial"/>
        </w:rPr>
        <w:t>There is an effective HR Strategy in place which links to strategic goals and objectives and ensure effective planning and development.</w:t>
      </w:r>
    </w:p>
    <w:p w:rsidRPr="00BB163C" w:rsidR="00BB163C" w:rsidP="00BB163C" w:rsidRDefault="00BB163C">
      <w:pPr>
        <w:numPr>
          <w:ilvl w:val="0"/>
          <w:numId w:val="33"/>
        </w:numPr>
        <w:tabs>
          <w:tab w:val="num" w:pos="454"/>
        </w:tabs>
        <w:spacing w:after="120" w:line="240" w:lineRule="auto"/>
        <w:ind w:left="426" w:hanging="397"/>
        <w:rPr>
          <w:rFonts w:ascii="Arial Narrow" w:hAnsi="Arial Narrow" w:cs="Arial"/>
        </w:rPr>
      </w:pPr>
      <w:r w:rsidRPr="00BB163C">
        <w:rPr>
          <w:rFonts w:ascii="Arial Narrow" w:hAnsi="Arial Narrow" w:cs="Arial"/>
          <w:i/>
        </w:rPr>
        <w:t xml:space="preserve">Establishment Structure - </w:t>
      </w:r>
      <w:r w:rsidRPr="00BB163C">
        <w:rPr>
          <w:rFonts w:ascii="Arial Narrow" w:hAnsi="Arial Narrow" w:cs="Arial"/>
        </w:rPr>
        <w:t>There is an agreed establishment structure in place, in line with the required outcomes of the Change Programme, which maintains effective service delivery within the resource available and strategic, operational and legislative requirements are met.</w:t>
      </w:r>
    </w:p>
    <w:p w:rsidRPr="00BB163C" w:rsidR="00BB163C" w:rsidP="00BB163C" w:rsidRDefault="00BB163C">
      <w:pPr>
        <w:numPr>
          <w:ilvl w:val="0"/>
          <w:numId w:val="33"/>
        </w:numPr>
        <w:tabs>
          <w:tab w:val="num" w:pos="454"/>
        </w:tabs>
        <w:spacing w:after="120" w:line="240" w:lineRule="auto"/>
        <w:ind w:left="426" w:hanging="397"/>
        <w:rPr>
          <w:rFonts w:ascii="Arial Narrow" w:hAnsi="Arial Narrow" w:cs="Arial"/>
        </w:rPr>
      </w:pPr>
      <w:r w:rsidRPr="00BB163C">
        <w:rPr>
          <w:rFonts w:ascii="Arial Narrow" w:hAnsi="Arial Narrow" w:cs="Arial"/>
          <w:i/>
        </w:rPr>
        <w:t xml:space="preserve">Workforce Planning - </w:t>
      </w:r>
      <w:r w:rsidRPr="00BB163C">
        <w:rPr>
          <w:rFonts w:ascii="Arial Narrow" w:hAnsi="Arial Narrow" w:cs="Arial"/>
        </w:rPr>
        <w:t>A workforce planning process is developed to align the needs and priorities of the OPCC and Force with those of its workforce to ensure it can meet its legislative, regulatory and service requirements and overarching objectives.</w:t>
      </w:r>
    </w:p>
    <w:p w:rsidRPr="00BB163C" w:rsidR="00BB163C" w:rsidP="00BB163C" w:rsidRDefault="00BB163C">
      <w:pPr>
        <w:numPr>
          <w:ilvl w:val="0"/>
          <w:numId w:val="32"/>
        </w:numPr>
        <w:tabs>
          <w:tab w:val="clear" w:pos="360"/>
          <w:tab w:val="num" w:pos="454"/>
        </w:tabs>
        <w:spacing w:after="120" w:line="240" w:lineRule="auto"/>
        <w:ind w:left="426" w:hanging="397"/>
        <w:rPr>
          <w:rFonts w:ascii="Arial Narrow" w:hAnsi="Arial Narrow" w:cs="Arial"/>
        </w:rPr>
      </w:pPr>
      <w:r w:rsidRPr="00BB163C">
        <w:rPr>
          <w:rFonts w:ascii="Arial Narrow" w:hAnsi="Arial Narrow" w:cs="Arial"/>
          <w:i/>
        </w:rPr>
        <w:t xml:space="preserve">Succession Planning - </w:t>
      </w:r>
      <w:r w:rsidRPr="00BB163C">
        <w:rPr>
          <w:rFonts w:ascii="Arial Narrow" w:hAnsi="Arial Narrow" w:cs="Arial"/>
        </w:rPr>
        <w:t>There are robust succession planning processes in place which identify and develop officers and staff and provide structured opportunities for secondments and promotions for employees who are prepared to assume these roles as they become available.</w:t>
      </w:r>
    </w:p>
    <w:p w:rsidRPr="00BB163C" w:rsidR="00BB163C" w:rsidP="00BB163C" w:rsidRDefault="00BB163C">
      <w:pPr>
        <w:pStyle w:val="Ttext"/>
        <w:spacing w:before="240" w:after="120"/>
        <w:ind w:left="0" w:right="0"/>
        <w:rPr>
          <w:rFonts w:ascii="Arial Narrow" w:hAnsi="Arial Narrow" w:cs="Arial"/>
          <w:kern w:val="48"/>
          <w:sz w:val="22"/>
          <w:szCs w:val="22"/>
        </w:rPr>
      </w:pPr>
      <w:r w:rsidRPr="00BB163C">
        <w:rPr>
          <w:rFonts w:ascii="Arial Narrow" w:hAnsi="Arial Narrow" w:cs="Arial"/>
          <w:kern w:val="48"/>
          <w:sz w:val="22"/>
          <w:szCs w:val="22"/>
        </w:rPr>
        <w:t>We raised three priority 3 recommendations where we believe there was an</w:t>
      </w:r>
      <w:r w:rsidRPr="00BB163C">
        <w:rPr>
          <w:rFonts w:ascii="Arial Narrow" w:hAnsi="Arial Narrow" w:cs="Arial"/>
          <w:sz w:val="22"/>
          <w:szCs w:val="22"/>
        </w:rPr>
        <w:t xml:space="preserve"> opportunity to implement a good or better practice, to improve efficiency or further reduce exposure to risk; these related to the following:</w:t>
      </w:r>
    </w:p>
    <w:p w:rsidRPr="00285BCE" w:rsidR="00BB163C" w:rsidP="00114A5B" w:rsidRDefault="00BB163C">
      <w:pPr>
        <w:pStyle w:val="ListParagraph"/>
        <w:numPr>
          <w:ilvl w:val="0"/>
          <w:numId w:val="27"/>
        </w:numPr>
        <w:spacing w:after="120" w:line="240" w:lineRule="atLeast"/>
        <w:jc w:val="both"/>
        <w:rPr>
          <w:rFonts w:ascii="Arial Narrow" w:hAnsi="Arial Narrow" w:cs="Arial"/>
          <w:szCs w:val="22"/>
        </w:rPr>
      </w:pPr>
      <w:r w:rsidRPr="00285BCE">
        <w:rPr>
          <w:rFonts w:ascii="Arial Narrow" w:hAnsi="Arial Narrow" w:cs="Helvetica Light"/>
          <w:sz w:val="24"/>
          <w:szCs w:val="26"/>
        </w:rPr>
        <w:t>The Force’s objectives should be included within the People Strategy, whether specifically or via a hyperlink.</w:t>
      </w:r>
    </w:p>
    <w:p w:rsidRPr="00285BCE" w:rsidR="00BB163C" w:rsidP="00114A5B" w:rsidRDefault="00BB163C">
      <w:pPr>
        <w:pStyle w:val="ListParagraph"/>
        <w:numPr>
          <w:ilvl w:val="0"/>
          <w:numId w:val="27"/>
        </w:numPr>
        <w:spacing w:after="120" w:line="240" w:lineRule="atLeast"/>
        <w:jc w:val="both"/>
        <w:rPr>
          <w:rFonts w:ascii="Arial Narrow" w:hAnsi="Arial Narrow" w:cs="Arial"/>
          <w:szCs w:val="22"/>
        </w:rPr>
      </w:pPr>
      <w:r w:rsidRPr="00285BCE">
        <w:rPr>
          <w:rFonts w:ascii="Arial Narrow" w:hAnsi="Arial Narrow" w:cs="Helvetica Light"/>
          <w:sz w:val="24"/>
          <w:szCs w:val="26"/>
        </w:rPr>
        <w:t xml:space="preserve">Future annual HR Plans should be approved prior to the start of the year. </w:t>
      </w:r>
    </w:p>
    <w:p w:rsidRPr="00285BCE" w:rsidR="00BB163C" w:rsidP="00114A5B" w:rsidRDefault="00BB163C">
      <w:pPr>
        <w:pStyle w:val="ListParagraph"/>
        <w:numPr>
          <w:ilvl w:val="0"/>
          <w:numId w:val="27"/>
        </w:numPr>
        <w:spacing w:after="120" w:line="240" w:lineRule="atLeast"/>
        <w:jc w:val="both"/>
        <w:rPr>
          <w:rFonts w:ascii="Arial Narrow" w:hAnsi="Arial Narrow" w:cs="Arial"/>
          <w:szCs w:val="22"/>
        </w:rPr>
      </w:pPr>
      <w:r w:rsidRPr="00285BCE">
        <w:rPr>
          <w:rFonts w:ascii="Arial Narrow" w:hAnsi="Arial Narrow" w:cs="Helvetica Light"/>
          <w:sz w:val="24"/>
          <w:szCs w:val="26"/>
        </w:rPr>
        <w:t>Once the Performance Development Review system is rolled out it should ensure that individual development plans can be put in place to support the People Plan.</w:t>
      </w:r>
    </w:p>
    <w:p w:rsidRPr="00BB163C" w:rsidR="00BB163C" w:rsidP="00BB163C" w:rsidRDefault="00BB163C">
      <w:pPr>
        <w:spacing w:after="120" w:line="240" w:lineRule="auto"/>
        <w:jc w:val="both"/>
        <w:rPr>
          <w:rFonts w:ascii="Arial Narrow" w:hAnsi="Arial Narrow" w:cs="Arial"/>
        </w:rPr>
      </w:pPr>
      <w:r w:rsidRPr="00BB163C">
        <w:rPr>
          <w:rFonts w:ascii="Arial Narrow" w:hAnsi="Arial Narrow" w:cs="Arial"/>
        </w:rPr>
        <w:t>Management accepted the recommendation</w:t>
      </w:r>
      <w:r w:rsidR="00285BCE">
        <w:rPr>
          <w:rFonts w:ascii="Arial Narrow" w:hAnsi="Arial Narrow" w:cs="Arial"/>
        </w:rPr>
        <w:t>s</w:t>
      </w:r>
      <w:r w:rsidRPr="00BB163C">
        <w:rPr>
          <w:rFonts w:ascii="Arial Narrow" w:hAnsi="Arial Narrow" w:cs="Arial"/>
        </w:rPr>
        <w:t xml:space="preserve"> and have put in place a plan to address these issues by September 2016. </w:t>
      </w:r>
    </w:p>
    <w:p w:rsidR="00BB163C" w:rsidP="007E0B68" w:rsidRDefault="00BB163C">
      <w:pPr>
        <w:spacing w:after="120" w:line="240" w:lineRule="auto"/>
        <w:jc w:val="both"/>
        <w:rPr>
          <w:rFonts w:ascii="Arial Narrow" w:hAnsi="Arial Narrow" w:cs="Arial"/>
          <w:highlight w:val="yellow"/>
        </w:rPr>
      </w:pPr>
    </w:p>
    <w:p w:rsidRPr="00BB163C" w:rsidR="00285BCE" w:rsidP="00285BCE" w:rsidRDefault="00285BCE">
      <w:pPr>
        <w:pStyle w:val="t-norm"/>
        <w:spacing w:after="240"/>
        <w:rPr>
          <w:rFonts w:ascii="Arial Narrow" w:hAnsi="Arial Narrow" w:cs="Arial"/>
          <w:b/>
          <w:color w:val="943634" w:themeColor="accent2" w:themeShade="BF"/>
          <w:sz w:val="22"/>
          <w:szCs w:val="22"/>
        </w:rPr>
      </w:pPr>
      <w:r>
        <w:rPr>
          <w:rFonts w:ascii="Arial Narrow" w:hAnsi="Arial Narrow" w:cs="Arial"/>
          <w:b/>
          <w:color w:val="943634" w:themeColor="accent2" w:themeShade="BF"/>
          <w:sz w:val="22"/>
          <w:szCs w:val="22"/>
        </w:rPr>
        <w:t>ICT Review</w:t>
      </w: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BB163C" w:rsidR="00285BCE" w:rsidTr="00285BCE">
        <w:trPr>
          <w:jc w:val="center"/>
        </w:trPr>
        <w:tc>
          <w:tcPr>
            <w:tcW w:w="3756" w:type="dxa"/>
            <w:shd w:val="clear" w:color="auto" w:fill="943634" w:themeFill="accent2" w:themeFillShade="BF"/>
          </w:tcPr>
          <w:p w:rsidRPr="00BB163C" w:rsidR="00285BCE" w:rsidP="00A2084C" w:rsidRDefault="00285BCE">
            <w:pPr>
              <w:spacing w:before="60" w:after="60"/>
              <w:ind w:right="-29"/>
              <w:jc w:val="center"/>
              <w:rPr>
                <w:rFonts w:ascii="Arial Narrow" w:hAnsi="Arial Narrow" w:cs="Arial"/>
                <w:b/>
                <w:color w:val="FFFFFF"/>
              </w:rPr>
            </w:pPr>
            <w:r w:rsidRPr="00BB163C">
              <w:rPr>
                <w:rFonts w:ascii="Arial Narrow" w:hAnsi="Arial Narrow" w:cs="Arial"/>
                <w:b/>
                <w:color w:val="FFFFFF"/>
              </w:rPr>
              <w:t>Assurance Opinion</w:t>
            </w:r>
          </w:p>
        </w:tc>
        <w:tc>
          <w:tcPr>
            <w:tcW w:w="3401" w:type="dxa"/>
            <w:shd w:val="clear" w:color="auto" w:fill="92D050"/>
          </w:tcPr>
          <w:p w:rsidRPr="00BB163C" w:rsidR="00285BCE" w:rsidP="00285BCE" w:rsidRDefault="00285BCE">
            <w:pPr>
              <w:spacing w:before="60" w:after="60"/>
              <w:ind w:right="-29"/>
              <w:jc w:val="center"/>
              <w:rPr>
                <w:rFonts w:ascii="Arial Narrow" w:hAnsi="Arial Narrow" w:cs="Arial"/>
                <w:b/>
                <w:color w:val="FFFFFF"/>
              </w:rPr>
            </w:pPr>
            <w:r w:rsidRPr="00BB163C">
              <w:rPr>
                <w:rFonts w:ascii="Arial Narrow" w:hAnsi="Arial Narrow" w:cs="Arial"/>
                <w:b/>
                <w:color w:val="FFFFFF"/>
              </w:rPr>
              <w:t>S</w:t>
            </w:r>
            <w:r>
              <w:rPr>
                <w:rFonts w:ascii="Arial Narrow" w:hAnsi="Arial Narrow" w:cs="Arial"/>
                <w:b/>
                <w:color w:val="FFFFFF"/>
              </w:rPr>
              <w:t>atisfactory</w:t>
            </w:r>
          </w:p>
        </w:tc>
      </w:tr>
    </w:tbl>
    <w:p w:rsidRPr="00BB163C" w:rsidR="00285BCE" w:rsidP="00285BCE" w:rsidRDefault="00285BCE">
      <w:pPr>
        <w:spacing w:after="60"/>
        <w:rPr>
          <w:rFonts w:ascii="Arial Narrow" w:hAnsi="Arial Narrow"/>
        </w:rPr>
      </w:pP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BB163C" w:rsidR="00285BCE" w:rsidTr="00A2084C">
        <w:trPr>
          <w:jc w:val="center"/>
        </w:trPr>
        <w:tc>
          <w:tcPr>
            <w:tcW w:w="7157" w:type="dxa"/>
            <w:gridSpan w:val="2"/>
            <w:shd w:val="clear" w:color="auto" w:fill="943634" w:themeFill="accent2" w:themeFillShade="BF"/>
            <w:vAlign w:val="center"/>
          </w:tcPr>
          <w:p w:rsidRPr="00BB163C" w:rsidR="00285BCE" w:rsidP="00A2084C" w:rsidRDefault="00285BCE">
            <w:pPr>
              <w:spacing w:before="60" w:after="60"/>
              <w:ind w:right="-29"/>
              <w:jc w:val="center"/>
              <w:rPr>
                <w:rFonts w:ascii="Arial Narrow" w:hAnsi="Arial Narrow" w:cs="Arial"/>
                <w:b/>
                <w:color w:val="FFFFFF" w:themeColor="background1"/>
              </w:rPr>
            </w:pPr>
            <w:r w:rsidRPr="00BB163C">
              <w:rPr>
                <w:rFonts w:ascii="Arial Narrow" w:hAnsi="Arial Narrow" w:cs="Arial"/>
                <w:b/>
                <w:color w:val="FFFFFF" w:themeColor="background1"/>
              </w:rPr>
              <w:t>Recommendation Priorities</w:t>
            </w:r>
          </w:p>
        </w:tc>
      </w:tr>
      <w:tr w:rsidRPr="00BB163C" w:rsidR="00285BCE" w:rsidTr="00A2084C">
        <w:trPr>
          <w:jc w:val="center"/>
        </w:trPr>
        <w:tc>
          <w:tcPr>
            <w:tcW w:w="3756" w:type="dxa"/>
            <w:shd w:val="clear" w:color="auto" w:fill="FF0000"/>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Priority 1 (Fundamental)</w:t>
            </w:r>
          </w:p>
        </w:tc>
        <w:tc>
          <w:tcPr>
            <w:tcW w:w="3401" w:type="dxa"/>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w:t>
            </w:r>
          </w:p>
        </w:tc>
      </w:tr>
      <w:tr w:rsidRPr="00BB163C" w:rsidR="00285BCE" w:rsidTr="00A2084C">
        <w:trPr>
          <w:jc w:val="center"/>
        </w:trPr>
        <w:tc>
          <w:tcPr>
            <w:tcW w:w="3756" w:type="dxa"/>
            <w:shd w:val="clear" w:color="auto" w:fill="FFC000"/>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 xml:space="preserve">Priority 2 (Significant) </w:t>
            </w:r>
          </w:p>
        </w:tc>
        <w:tc>
          <w:tcPr>
            <w:tcW w:w="3401" w:type="dxa"/>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w:t>
            </w:r>
          </w:p>
        </w:tc>
      </w:tr>
      <w:tr w:rsidRPr="00BB163C" w:rsidR="00285BCE" w:rsidTr="00A2084C">
        <w:trPr>
          <w:jc w:val="center"/>
        </w:trPr>
        <w:tc>
          <w:tcPr>
            <w:tcW w:w="3756" w:type="dxa"/>
            <w:shd w:val="clear" w:color="auto" w:fill="92D050"/>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Priority 3 (Housekeeping)</w:t>
            </w:r>
          </w:p>
        </w:tc>
        <w:tc>
          <w:tcPr>
            <w:tcW w:w="3401" w:type="dxa"/>
            <w:vAlign w:val="center"/>
          </w:tcPr>
          <w:p w:rsidRPr="00BB163C" w:rsidR="00285BCE" w:rsidP="00285BCE" w:rsidRDefault="00285BCE">
            <w:pPr>
              <w:spacing w:before="60" w:after="60"/>
              <w:ind w:right="-29"/>
              <w:jc w:val="center"/>
              <w:rPr>
                <w:rFonts w:ascii="Arial Narrow" w:hAnsi="Arial Narrow" w:cs="Arial"/>
              </w:rPr>
            </w:pPr>
            <w:r>
              <w:rPr>
                <w:rFonts w:ascii="Arial Narrow" w:hAnsi="Arial Narrow" w:cs="Arial"/>
              </w:rPr>
              <w:t>6</w:t>
            </w:r>
          </w:p>
        </w:tc>
      </w:tr>
    </w:tbl>
    <w:p w:rsidRPr="00C747BF" w:rsidR="00285BCE" w:rsidP="00285BCE" w:rsidRDefault="00285BCE">
      <w:pPr>
        <w:pStyle w:val="t-norm"/>
        <w:spacing w:after="120"/>
        <w:rPr>
          <w:rFonts w:ascii="Arial Narrow" w:hAnsi="Arial Narrow" w:cs="Arial"/>
          <w:b/>
          <w:color w:val="943634" w:themeColor="accent2" w:themeShade="BF"/>
          <w:sz w:val="22"/>
          <w:szCs w:val="22"/>
          <w:highlight w:val="yellow"/>
        </w:rPr>
      </w:pPr>
    </w:p>
    <w:p w:rsidRPr="00285BCE" w:rsidR="00285BCE" w:rsidP="00285BCE" w:rsidRDefault="00285BCE">
      <w:pPr>
        <w:spacing w:after="160" w:line="240" w:lineRule="atLeast"/>
        <w:outlineLvl w:val="0"/>
        <w:rPr>
          <w:rFonts w:ascii="Arial Narrow" w:hAnsi="Arial Narrow" w:cs="Helvetica Light"/>
        </w:rPr>
      </w:pPr>
      <w:r w:rsidRPr="00BB163C">
        <w:rPr>
          <w:rFonts w:ascii="Arial Narrow" w:hAnsi="Arial Narrow" w:cs="Helvetica Light"/>
        </w:rPr>
        <w:t xml:space="preserve">Our audit </w:t>
      </w:r>
      <w:r w:rsidRPr="00285BCE">
        <w:rPr>
          <w:rFonts w:ascii="Arial Narrow" w:hAnsi="Arial Narrow" w:cs="Helvetica Light"/>
        </w:rPr>
        <w:t>considered the following risks relating to the area under review:</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Clearly defined IT policies and/or procedures are in place and are available within the Force. The policies and procedures are reviewed and updated on a regular basis and users are appropriately trained. </w:t>
      </w:r>
      <w:r w:rsidRPr="00285BCE">
        <w:rPr>
          <w:rFonts w:hint="eastAsia" w:ascii="MS Gothic" w:hAnsi="MS Gothic" w:eastAsia="MS Gothic" w:cs="MS Gothic"/>
          <w:szCs w:val="22"/>
          <w:lang w:eastAsia="en-GB"/>
        </w:rPr>
        <w:t>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Governance roles for IT and Information Security such as SIRO are clearly identified, understood and effectively communicated. </w:t>
      </w:r>
      <w:r w:rsidRPr="00285BCE">
        <w:rPr>
          <w:rFonts w:hint="eastAsia" w:ascii="MS Gothic" w:hAnsi="MS Gothic" w:eastAsia="MS Gothic" w:cs="MS Gothic"/>
          <w:szCs w:val="22"/>
          <w:lang w:eastAsia="en-GB"/>
        </w:rPr>
        <w:t>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Systems owners are identified with responsibility for security. </w:t>
      </w:r>
      <w:r w:rsidRPr="00285BCE">
        <w:rPr>
          <w:rFonts w:hint="eastAsia" w:ascii="MS Gothic" w:hAnsi="MS Gothic" w:eastAsia="MS Gothic" w:cs="MS Gothic"/>
          <w:szCs w:val="22"/>
          <w:lang w:eastAsia="en-GB"/>
        </w:rPr>
        <w:t>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Network topology design has no single points of failure.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Effective network device security is in place to minimise the risk of unauthorised access.</w:t>
      </w:r>
      <w:r w:rsidRPr="00285BCE">
        <w:rPr>
          <w:rFonts w:hint="eastAsia" w:ascii="MS Gothic" w:hAnsi="MS Gothic" w:eastAsia="MS Gothic" w:cs="MS Gothic"/>
          <w:szCs w:val="22"/>
          <w:lang w:eastAsia="en-GB"/>
        </w:rPr>
        <w:t>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Users have appropriate levels of access to IT service and are subject to review. </w:t>
      </w:r>
      <w:r w:rsidRPr="00285BCE">
        <w:rPr>
          <w:rFonts w:hint="eastAsia" w:ascii="MS Gothic" w:hAnsi="MS Gothic" w:eastAsia="MS Gothic" w:cs="MS Gothic"/>
          <w:szCs w:val="22"/>
          <w:lang w:eastAsia="en-GB"/>
        </w:rPr>
        <w:t>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Privileged access to network and applications is controlled, restricted and reviewed.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Mobile devices and other secure devices are appropriately encrypted. </w:t>
      </w:r>
      <w:r w:rsidRPr="00285BCE">
        <w:rPr>
          <w:rFonts w:hint="eastAsia" w:ascii="MS Gothic" w:hAnsi="MS Gothic" w:eastAsia="MS Gothic" w:cs="MS Gothic"/>
          <w:szCs w:val="22"/>
          <w:lang w:eastAsia="en-GB"/>
        </w:rPr>
        <w:t>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Regular Penetration testing is undertaken. </w:t>
      </w:r>
      <w:r w:rsidRPr="00285BCE">
        <w:rPr>
          <w:rFonts w:hint="eastAsia" w:ascii="MS Gothic" w:hAnsi="MS Gothic" w:eastAsia="MS Gothic" w:cs="MS Gothic"/>
          <w:szCs w:val="22"/>
          <w:lang w:eastAsia="en-GB"/>
        </w:rPr>
        <w:t>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lastRenderedPageBreak/>
        <w:t xml:space="preserve">Systems, data and infrastructure are protected from loss with tested and effective data backups and IT disaster recovery plans. </w:t>
      </w:r>
      <w:r w:rsidRPr="00285BCE">
        <w:rPr>
          <w:rFonts w:hint="eastAsia" w:ascii="MS Gothic" w:hAnsi="MS Gothic" w:eastAsia="MS Gothic" w:cs="MS Gothic"/>
          <w:szCs w:val="22"/>
          <w:lang w:eastAsia="en-GB"/>
        </w:rPr>
        <w:t> </w:t>
      </w:r>
    </w:p>
    <w:p w:rsidRPr="00285BCE" w:rsidR="00285BCE" w:rsidP="00285BCE" w:rsidRDefault="00285BCE">
      <w:pPr>
        <w:pStyle w:val="ListParagraph"/>
        <w:numPr>
          <w:ilvl w:val="0"/>
          <w:numId w:val="32"/>
        </w:numPr>
        <w:spacing w:after="120" w:line="240" w:lineRule="atLeast"/>
        <w:jc w:val="both"/>
        <w:rPr>
          <w:rFonts w:ascii="Arial Narrow" w:hAnsi="Arial Narrow" w:cs="Arial"/>
          <w:szCs w:val="22"/>
          <w:lang w:eastAsia="en-GB"/>
        </w:rPr>
      </w:pPr>
      <w:r w:rsidRPr="00285BCE">
        <w:rPr>
          <w:rFonts w:ascii="Arial Narrow" w:hAnsi="Arial Narrow" w:cs="Arial"/>
          <w:szCs w:val="22"/>
          <w:lang w:eastAsia="en-GB"/>
        </w:rPr>
        <w:t xml:space="preserve">Governance procedures are in place to manage and maintain the PSN accreditation and the RMADS document set. </w:t>
      </w:r>
    </w:p>
    <w:p w:rsidRPr="00285BCE" w:rsidR="00285BCE" w:rsidP="00285BCE" w:rsidRDefault="00285BCE">
      <w:pPr>
        <w:pStyle w:val="Ttext"/>
        <w:spacing w:before="240" w:after="120"/>
        <w:ind w:left="0" w:right="0"/>
        <w:rPr>
          <w:rFonts w:ascii="Arial Narrow" w:hAnsi="Arial Narrow" w:cs="Arial"/>
          <w:kern w:val="48"/>
          <w:sz w:val="22"/>
          <w:szCs w:val="22"/>
        </w:rPr>
      </w:pPr>
      <w:r w:rsidRPr="00285BCE">
        <w:rPr>
          <w:rFonts w:ascii="Arial Narrow" w:hAnsi="Arial Narrow" w:cs="Arial"/>
          <w:kern w:val="48"/>
          <w:sz w:val="22"/>
          <w:szCs w:val="22"/>
        </w:rPr>
        <w:t>We raised six priority 3 recommendations where we believe there was an</w:t>
      </w:r>
      <w:r w:rsidRPr="00285BCE">
        <w:rPr>
          <w:rFonts w:ascii="Arial Narrow" w:hAnsi="Arial Narrow" w:cs="Arial"/>
          <w:sz w:val="22"/>
          <w:szCs w:val="22"/>
        </w:rPr>
        <w:t xml:space="preserve"> opportunity to implement a good or better practice, to improve efficiency or further reduce exposure to risk; these related to the following:</w:t>
      </w:r>
    </w:p>
    <w:p w:rsidRPr="00285BCE" w:rsidR="00285BCE" w:rsidP="00285BCE" w:rsidRDefault="00285BCE">
      <w:pPr>
        <w:pStyle w:val="ListParagraph"/>
        <w:numPr>
          <w:ilvl w:val="0"/>
          <w:numId w:val="27"/>
        </w:numPr>
        <w:spacing w:after="120" w:line="240" w:lineRule="atLeast"/>
        <w:jc w:val="both"/>
        <w:rPr>
          <w:rFonts w:ascii="Arial Narrow" w:hAnsi="Arial Narrow" w:cs="Arial"/>
          <w:szCs w:val="22"/>
        </w:rPr>
      </w:pPr>
      <w:r w:rsidRPr="00285BCE">
        <w:rPr>
          <w:rFonts w:ascii="Arial Narrow" w:hAnsi="Arial Narrow" w:cs="Helvetica Light"/>
          <w:szCs w:val="22"/>
        </w:rPr>
        <w:t xml:space="preserve">The potential introduction of the strategic alliance IS Strategy, should it be agreed, will need to be considered against the local ICT Strategy document. If approved, this may necessitate changes in the local ICT strategy that should subsequently be </w:t>
      </w:r>
      <w:proofErr w:type="gramStart"/>
      <w:r w:rsidRPr="00285BCE">
        <w:rPr>
          <w:rFonts w:ascii="Arial Narrow" w:hAnsi="Arial Narrow" w:cs="Helvetica Light"/>
          <w:szCs w:val="22"/>
        </w:rPr>
        <w:t>reflect</w:t>
      </w:r>
      <w:proofErr w:type="gramEnd"/>
      <w:r w:rsidRPr="00285BCE">
        <w:rPr>
          <w:rFonts w:ascii="Arial Narrow" w:hAnsi="Arial Narrow" w:cs="Helvetica Light"/>
          <w:szCs w:val="22"/>
        </w:rPr>
        <w:t xml:space="preserve"> in an updated document.</w:t>
      </w:r>
    </w:p>
    <w:p w:rsidRPr="00285BCE" w:rsidR="00285BCE" w:rsidP="00285BCE" w:rsidRDefault="00285BCE">
      <w:pPr>
        <w:pStyle w:val="ListParagraph"/>
        <w:numPr>
          <w:ilvl w:val="0"/>
          <w:numId w:val="27"/>
        </w:numPr>
        <w:spacing w:after="120" w:line="240" w:lineRule="atLeast"/>
        <w:jc w:val="both"/>
        <w:rPr>
          <w:rFonts w:ascii="Arial Narrow" w:hAnsi="Arial Narrow" w:cs="Arial"/>
          <w:szCs w:val="22"/>
        </w:rPr>
      </w:pPr>
      <w:r w:rsidRPr="00285BCE">
        <w:rPr>
          <w:rFonts w:ascii="Arial Narrow" w:hAnsi="Arial Narrow" w:cs="Helvetica Light"/>
          <w:szCs w:val="22"/>
        </w:rPr>
        <w:t>A more robust process for monitoring the disaster recovery documentation review and update process to ensure that it happens annually should be considered.</w:t>
      </w:r>
    </w:p>
    <w:p w:rsidRPr="00285BCE" w:rsidR="00285BCE" w:rsidP="00285BCE" w:rsidRDefault="00285BCE">
      <w:pPr>
        <w:pStyle w:val="ListParagraph"/>
        <w:numPr>
          <w:ilvl w:val="0"/>
          <w:numId w:val="27"/>
        </w:numPr>
        <w:spacing w:after="120" w:line="240" w:lineRule="atLeast"/>
        <w:jc w:val="both"/>
        <w:rPr>
          <w:rFonts w:ascii="Arial Narrow" w:hAnsi="Arial Narrow" w:cs="Arial"/>
          <w:szCs w:val="22"/>
        </w:rPr>
      </w:pPr>
      <w:r w:rsidRPr="00285BCE">
        <w:rPr>
          <w:rFonts w:ascii="Arial Narrow" w:hAnsi="Arial Narrow" w:cs="Helvetica Light"/>
          <w:szCs w:val="22"/>
        </w:rPr>
        <w:t>The organisation should establish a forward plan of disaster recovery testing based upon when a system was last tested and establish a clear plan of when it will be tested in the future.</w:t>
      </w:r>
    </w:p>
    <w:p w:rsidRPr="00285BCE" w:rsidR="00285BCE" w:rsidP="00285BCE" w:rsidRDefault="00285BCE">
      <w:pPr>
        <w:pStyle w:val="ListParagraph"/>
        <w:numPr>
          <w:ilvl w:val="0"/>
          <w:numId w:val="27"/>
        </w:numPr>
        <w:spacing w:after="120" w:line="240" w:lineRule="atLeast"/>
        <w:jc w:val="both"/>
        <w:rPr>
          <w:rFonts w:ascii="Arial Narrow" w:hAnsi="Arial Narrow" w:cs="Arial"/>
          <w:szCs w:val="22"/>
        </w:rPr>
      </w:pPr>
      <w:r w:rsidRPr="00285BCE">
        <w:rPr>
          <w:rFonts w:ascii="Arial Narrow" w:hAnsi="Arial Narrow" w:cs="Helvetica Light"/>
          <w:szCs w:val="22"/>
        </w:rPr>
        <w:t>The organisation's project to establish more robust information asset management and appropriate governance is acknowledged and we recommend that potentially this could also look at the information management structure and resources available.</w:t>
      </w:r>
    </w:p>
    <w:p w:rsidRPr="00285BCE" w:rsidR="00285BCE" w:rsidP="00285BCE" w:rsidRDefault="00285BCE">
      <w:pPr>
        <w:pStyle w:val="ListParagraph"/>
        <w:widowControl w:val="0"/>
        <w:numPr>
          <w:ilvl w:val="0"/>
          <w:numId w:val="27"/>
        </w:numPr>
        <w:spacing w:after="120" w:line="240" w:lineRule="atLeast"/>
        <w:jc w:val="both"/>
        <w:rPr>
          <w:rFonts w:ascii="Arial Narrow" w:hAnsi="Arial Narrow" w:cs="Helvetica Light"/>
          <w:szCs w:val="22"/>
        </w:rPr>
      </w:pPr>
      <w:r w:rsidRPr="00285BCE">
        <w:rPr>
          <w:rFonts w:ascii="Arial Narrow" w:hAnsi="Arial Narrow" w:cs="Helvetica Light"/>
          <w:szCs w:val="22"/>
        </w:rPr>
        <w:t xml:space="preserve">The organisation should consider if there are sufficient resources within the Information Security area to deal with the level of work. </w:t>
      </w:r>
    </w:p>
    <w:p w:rsidRPr="00285BCE" w:rsidR="00285BCE" w:rsidP="00285BCE" w:rsidRDefault="00285BCE">
      <w:pPr>
        <w:pStyle w:val="ListParagraph"/>
        <w:spacing w:after="120" w:line="240" w:lineRule="atLeast"/>
        <w:jc w:val="both"/>
        <w:rPr>
          <w:rFonts w:ascii="Arial Narrow" w:hAnsi="Arial Narrow" w:cs="Helvetica Light"/>
          <w:szCs w:val="22"/>
        </w:rPr>
      </w:pPr>
      <w:r w:rsidRPr="00285BCE">
        <w:rPr>
          <w:rFonts w:ascii="Arial Narrow" w:hAnsi="Arial Narrow" w:cs="Helvetica Light"/>
          <w:szCs w:val="22"/>
        </w:rPr>
        <w:t>The organisation should also consider establishing a group to oversee legislative/regulatory processes such as RMADS and Cyber Essentials including key stakeholders to ensure engagement with the appropriate people and consistent progress and information sharing between to the two or in the future more processes. This should ideally be driven from an Information Security perspective not from the IT side as it is not purely IT which is impacted.</w:t>
      </w:r>
    </w:p>
    <w:p w:rsidRPr="00285BCE" w:rsidR="00285BCE" w:rsidP="00285BCE" w:rsidRDefault="00285BCE">
      <w:pPr>
        <w:pStyle w:val="ListParagraph"/>
        <w:numPr>
          <w:ilvl w:val="0"/>
          <w:numId w:val="27"/>
        </w:numPr>
        <w:spacing w:after="120" w:line="240" w:lineRule="atLeast"/>
        <w:jc w:val="both"/>
        <w:rPr>
          <w:rFonts w:ascii="Arial Narrow" w:hAnsi="Arial Narrow" w:cs="Helvetica Light"/>
          <w:szCs w:val="22"/>
        </w:rPr>
      </w:pPr>
      <w:r w:rsidRPr="00285BCE">
        <w:rPr>
          <w:rFonts w:ascii="Arial Narrow" w:hAnsi="Arial Narrow" w:cs="Helvetica Light"/>
          <w:szCs w:val="22"/>
        </w:rPr>
        <w:t xml:space="preserve">The organisation should implement password complexity rules in line with best practice. </w:t>
      </w:r>
    </w:p>
    <w:p w:rsidRPr="00285BCE" w:rsidR="00285BCE" w:rsidP="00285BCE" w:rsidRDefault="00285BCE">
      <w:pPr>
        <w:pStyle w:val="ListParagraph"/>
        <w:spacing w:after="120" w:line="240" w:lineRule="atLeast"/>
        <w:jc w:val="both"/>
        <w:rPr>
          <w:rFonts w:ascii="Arial Narrow" w:hAnsi="Arial Narrow" w:cs="Arial"/>
          <w:szCs w:val="22"/>
        </w:rPr>
      </w:pPr>
      <w:r w:rsidRPr="00285BCE">
        <w:rPr>
          <w:rFonts w:ascii="Arial Narrow" w:hAnsi="Arial Narrow" w:cs="Helvetica Light"/>
          <w:szCs w:val="22"/>
        </w:rPr>
        <w:t>Also, the lockout duration and reset counter should be increased/enhanced to a lockout duration of 0 (zero) and reset counter of 1440 minutes (e.g. 24 hours). This means that if a user is locked, they cannot retry for at least 24 hours and they have to wait for an Administrator to reset the password. Owing to the practicality of the Force’s operation this may not always be feasible. Therefore, the risk of not implementing this configuration should be considered and approval sought from the Force’s senior management.</w:t>
      </w:r>
    </w:p>
    <w:p w:rsidRPr="00285BCE" w:rsidR="00285BCE" w:rsidP="00285BCE" w:rsidRDefault="00285BCE">
      <w:pPr>
        <w:spacing w:after="120" w:line="240" w:lineRule="auto"/>
        <w:jc w:val="both"/>
        <w:rPr>
          <w:rFonts w:ascii="Arial Narrow" w:hAnsi="Arial Narrow" w:cs="Arial"/>
        </w:rPr>
      </w:pPr>
      <w:r w:rsidRPr="00285BCE">
        <w:rPr>
          <w:rFonts w:ascii="Arial Narrow" w:hAnsi="Arial Narrow" w:cs="Arial"/>
        </w:rPr>
        <w:t xml:space="preserve">Management have accepted the recommendations and, where action is to be taken, have put in place a plan to address these issues by March 2017. </w:t>
      </w:r>
    </w:p>
    <w:p w:rsidR="00285BCE" w:rsidP="006D409B" w:rsidRDefault="00285BCE">
      <w:pPr>
        <w:spacing w:after="120" w:line="240" w:lineRule="auto"/>
        <w:jc w:val="both"/>
        <w:rPr>
          <w:rFonts w:ascii="Arial Narrow" w:hAnsi="Arial Narrow" w:cs="Arial"/>
          <w:highlight w:val="yellow"/>
        </w:rPr>
      </w:pPr>
    </w:p>
    <w:p w:rsidRPr="00BB163C" w:rsidR="00285BCE" w:rsidP="00285BCE" w:rsidRDefault="00EB6F4F">
      <w:pPr>
        <w:pStyle w:val="t-norm"/>
        <w:spacing w:after="240"/>
        <w:rPr>
          <w:rFonts w:ascii="Arial Narrow" w:hAnsi="Arial Narrow" w:cs="Arial"/>
          <w:b/>
          <w:color w:val="943634" w:themeColor="accent2" w:themeShade="BF"/>
          <w:sz w:val="22"/>
          <w:szCs w:val="22"/>
        </w:rPr>
      </w:pPr>
      <w:r>
        <w:rPr>
          <w:rFonts w:ascii="Arial Narrow" w:hAnsi="Arial Narrow" w:cs="Arial"/>
          <w:b/>
          <w:color w:val="943634" w:themeColor="accent2" w:themeShade="BF"/>
          <w:sz w:val="22"/>
          <w:szCs w:val="22"/>
        </w:rPr>
        <w:t>Change Management</w:t>
      </w: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BB163C" w:rsidR="00285BCE" w:rsidTr="00A2084C">
        <w:trPr>
          <w:jc w:val="center"/>
        </w:trPr>
        <w:tc>
          <w:tcPr>
            <w:tcW w:w="3756" w:type="dxa"/>
            <w:shd w:val="clear" w:color="auto" w:fill="943634" w:themeFill="accent2" w:themeFillShade="BF"/>
          </w:tcPr>
          <w:p w:rsidRPr="00BB163C" w:rsidR="00285BCE" w:rsidP="00A2084C" w:rsidRDefault="00285BCE">
            <w:pPr>
              <w:spacing w:before="60" w:after="60"/>
              <w:ind w:right="-29"/>
              <w:jc w:val="center"/>
              <w:rPr>
                <w:rFonts w:ascii="Arial Narrow" w:hAnsi="Arial Narrow" w:cs="Arial"/>
                <w:b/>
                <w:color w:val="FFFFFF"/>
              </w:rPr>
            </w:pPr>
            <w:r w:rsidRPr="00BB163C">
              <w:rPr>
                <w:rFonts w:ascii="Arial Narrow" w:hAnsi="Arial Narrow" w:cs="Arial"/>
                <w:b/>
                <w:color w:val="FFFFFF"/>
              </w:rPr>
              <w:t>Assurance Opinion</w:t>
            </w:r>
          </w:p>
        </w:tc>
        <w:tc>
          <w:tcPr>
            <w:tcW w:w="3401" w:type="dxa"/>
            <w:shd w:val="clear" w:color="auto" w:fill="00B050"/>
          </w:tcPr>
          <w:p w:rsidRPr="00BB163C" w:rsidR="00285BCE" w:rsidP="00A2084C" w:rsidRDefault="00285BCE">
            <w:pPr>
              <w:spacing w:before="60" w:after="60"/>
              <w:ind w:right="-29"/>
              <w:jc w:val="center"/>
              <w:rPr>
                <w:rFonts w:ascii="Arial Narrow" w:hAnsi="Arial Narrow" w:cs="Arial"/>
                <w:b/>
                <w:color w:val="FFFFFF"/>
              </w:rPr>
            </w:pPr>
            <w:r w:rsidRPr="00BB163C">
              <w:rPr>
                <w:rFonts w:ascii="Arial Narrow" w:hAnsi="Arial Narrow" w:cs="Arial"/>
                <w:b/>
                <w:color w:val="FFFFFF"/>
              </w:rPr>
              <w:t>Significant</w:t>
            </w:r>
          </w:p>
        </w:tc>
      </w:tr>
    </w:tbl>
    <w:p w:rsidRPr="00BB163C" w:rsidR="00285BCE" w:rsidP="00285BCE" w:rsidRDefault="00285BCE">
      <w:pPr>
        <w:spacing w:after="60"/>
        <w:rPr>
          <w:rFonts w:ascii="Arial Narrow" w:hAnsi="Arial Narrow"/>
        </w:rPr>
      </w:pPr>
    </w:p>
    <w:tbl>
      <w:tblPr>
        <w:tblW w:w="0" w:type="auto"/>
        <w:jc w:val="center"/>
        <w:tblBorders>
          <w:top w:val="single" w:color="72C7E7" w:sz="4" w:space="0"/>
          <w:left w:val="single" w:color="72C7E7" w:sz="4" w:space="0"/>
          <w:bottom w:val="single" w:color="72C7E7" w:sz="4" w:space="0"/>
          <w:right w:val="single" w:color="72C7E7" w:sz="4" w:space="0"/>
          <w:insideH w:val="single" w:color="72C7E7" w:sz="4" w:space="0"/>
          <w:insideV w:val="single" w:color="72C7E7" w:sz="4" w:space="0"/>
        </w:tblBorders>
        <w:tblLook w:val="01E0" w:firstRow="1" w:lastRow="1" w:firstColumn="1" w:lastColumn="1" w:noHBand="0" w:noVBand="0"/>
      </w:tblPr>
      <w:tblGrid>
        <w:gridCol w:w="3756"/>
        <w:gridCol w:w="3401"/>
      </w:tblGrid>
      <w:tr w:rsidRPr="00BB163C" w:rsidR="00285BCE" w:rsidTr="00A2084C">
        <w:trPr>
          <w:jc w:val="center"/>
        </w:trPr>
        <w:tc>
          <w:tcPr>
            <w:tcW w:w="7157" w:type="dxa"/>
            <w:gridSpan w:val="2"/>
            <w:shd w:val="clear" w:color="auto" w:fill="943634" w:themeFill="accent2" w:themeFillShade="BF"/>
            <w:vAlign w:val="center"/>
          </w:tcPr>
          <w:p w:rsidRPr="00BB163C" w:rsidR="00285BCE" w:rsidP="00A2084C" w:rsidRDefault="00285BCE">
            <w:pPr>
              <w:spacing w:before="60" w:after="60"/>
              <w:ind w:right="-29"/>
              <w:jc w:val="center"/>
              <w:rPr>
                <w:rFonts w:ascii="Arial Narrow" w:hAnsi="Arial Narrow" w:cs="Arial"/>
                <w:b/>
                <w:color w:val="FFFFFF" w:themeColor="background1"/>
              </w:rPr>
            </w:pPr>
            <w:r w:rsidRPr="00BB163C">
              <w:rPr>
                <w:rFonts w:ascii="Arial Narrow" w:hAnsi="Arial Narrow" w:cs="Arial"/>
                <w:b/>
                <w:color w:val="FFFFFF" w:themeColor="background1"/>
              </w:rPr>
              <w:t>Recommendation Priorities</w:t>
            </w:r>
          </w:p>
        </w:tc>
      </w:tr>
      <w:tr w:rsidRPr="00BB163C" w:rsidR="00285BCE" w:rsidTr="00A2084C">
        <w:trPr>
          <w:jc w:val="center"/>
        </w:trPr>
        <w:tc>
          <w:tcPr>
            <w:tcW w:w="3756" w:type="dxa"/>
            <w:shd w:val="clear" w:color="auto" w:fill="FF0000"/>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Priority 1 (Fundamental)</w:t>
            </w:r>
          </w:p>
        </w:tc>
        <w:tc>
          <w:tcPr>
            <w:tcW w:w="3401" w:type="dxa"/>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w:t>
            </w:r>
          </w:p>
        </w:tc>
      </w:tr>
      <w:tr w:rsidRPr="00BB163C" w:rsidR="00285BCE" w:rsidTr="00A2084C">
        <w:trPr>
          <w:jc w:val="center"/>
        </w:trPr>
        <w:tc>
          <w:tcPr>
            <w:tcW w:w="3756" w:type="dxa"/>
            <w:shd w:val="clear" w:color="auto" w:fill="FFC000"/>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 xml:space="preserve">Priority 2 (Significant) </w:t>
            </w:r>
          </w:p>
        </w:tc>
        <w:tc>
          <w:tcPr>
            <w:tcW w:w="3401" w:type="dxa"/>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w:t>
            </w:r>
          </w:p>
        </w:tc>
      </w:tr>
      <w:tr w:rsidRPr="00BB163C" w:rsidR="00285BCE" w:rsidTr="00A2084C">
        <w:trPr>
          <w:jc w:val="center"/>
        </w:trPr>
        <w:tc>
          <w:tcPr>
            <w:tcW w:w="3756" w:type="dxa"/>
            <w:shd w:val="clear" w:color="auto" w:fill="92D050"/>
            <w:vAlign w:val="center"/>
          </w:tcPr>
          <w:p w:rsidRPr="00BB163C" w:rsidR="00285BCE" w:rsidP="00A2084C" w:rsidRDefault="00285BCE">
            <w:pPr>
              <w:spacing w:before="60" w:after="60"/>
              <w:ind w:right="-29"/>
              <w:jc w:val="center"/>
              <w:rPr>
                <w:rFonts w:ascii="Arial Narrow" w:hAnsi="Arial Narrow" w:cs="Arial"/>
              </w:rPr>
            </w:pPr>
            <w:r w:rsidRPr="00BB163C">
              <w:rPr>
                <w:rFonts w:ascii="Arial Narrow" w:hAnsi="Arial Narrow" w:cs="Arial"/>
              </w:rPr>
              <w:t>Priority 3 (Housekeeping)</w:t>
            </w:r>
          </w:p>
        </w:tc>
        <w:tc>
          <w:tcPr>
            <w:tcW w:w="3401" w:type="dxa"/>
            <w:vAlign w:val="center"/>
          </w:tcPr>
          <w:p w:rsidRPr="00BB163C" w:rsidR="00285BCE" w:rsidP="00A2084C" w:rsidRDefault="00810B65">
            <w:pPr>
              <w:spacing w:before="60" w:after="60"/>
              <w:ind w:right="-29"/>
              <w:jc w:val="center"/>
              <w:rPr>
                <w:rFonts w:ascii="Arial Narrow" w:hAnsi="Arial Narrow" w:cs="Arial"/>
              </w:rPr>
            </w:pPr>
            <w:r>
              <w:rPr>
                <w:rFonts w:ascii="Arial Narrow" w:hAnsi="Arial Narrow" w:cs="Arial"/>
              </w:rPr>
              <w:t>2</w:t>
            </w:r>
          </w:p>
        </w:tc>
      </w:tr>
    </w:tbl>
    <w:p w:rsidR="00285BCE" w:rsidP="00285BCE" w:rsidRDefault="00285BCE">
      <w:pPr>
        <w:spacing w:after="160" w:line="240" w:lineRule="atLeast"/>
        <w:outlineLvl w:val="0"/>
        <w:rPr>
          <w:rFonts w:ascii="Arial Narrow" w:hAnsi="Arial Narrow" w:cs="Helvetica Light"/>
          <w:highlight w:val="yellow"/>
        </w:rPr>
      </w:pPr>
    </w:p>
    <w:p w:rsidRPr="00810B65" w:rsidR="00285BCE" w:rsidP="00285BCE" w:rsidRDefault="00285BCE">
      <w:pPr>
        <w:spacing w:after="160" w:line="240" w:lineRule="atLeast"/>
        <w:outlineLvl w:val="0"/>
        <w:rPr>
          <w:rFonts w:ascii="Arial Narrow" w:hAnsi="Arial Narrow" w:cs="Helvetica Light"/>
        </w:rPr>
      </w:pPr>
      <w:r w:rsidRPr="00BB163C">
        <w:rPr>
          <w:rFonts w:ascii="Arial Narrow" w:hAnsi="Arial Narrow" w:cs="Helvetica Light"/>
        </w:rPr>
        <w:t xml:space="preserve">Our audit considered the </w:t>
      </w:r>
      <w:r w:rsidRPr="00810B65">
        <w:rPr>
          <w:rFonts w:ascii="Arial Narrow" w:hAnsi="Arial Narrow" w:cs="Helvetica Light"/>
        </w:rPr>
        <w:t>following risks relating to the area under review:</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Helvetica Light"/>
          <w:szCs w:val="22"/>
        </w:rPr>
      </w:pPr>
      <w:r w:rsidRPr="00810B65">
        <w:rPr>
          <w:rFonts w:ascii="Arial Narrow" w:hAnsi="Arial Narrow" w:cs="Helvetica Light"/>
          <w:szCs w:val="22"/>
        </w:rPr>
        <w:t xml:space="preserve">There are effective governance arrangements in place to ensure successful delivery of the Change Programme and 2020 Blueprint, including defined roles and responsibilities, risk management procedures, decision making processes and monitoring / reporting arrangements. </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Helvetica Light"/>
          <w:szCs w:val="22"/>
        </w:rPr>
      </w:pPr>
      <w:r w:rsidRPr="00810B65">
        <w:rPr>
          <w:rFonts w:ascii="Arial Narrow" w:hAnsi="Arial Narrow" w:cs="Helvetica Light"/>
          <w:szCs w:val="22"/>
        </w:rPr>
        <w:lastRenderedPageBreak/>
        <w:t xml:space="preserve">There are effective processes in place to ensure consultation with internal and external stakeholders throughout the change programme and with two-way communications channels in place to ensure adequate engagement at all levels. </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Helvetica Light"/>
          <w:szCs w:val="22"/>
        </w:rPr>
      </w:pPr>
      <w:r w:rsidRPr="00810B65">
        <w:rPr>
          <w:rFonts w:ascii="Arial Narrow" w:hAnsi="Arial Narrow" w:cs="Helvetica Light"/>
          <w:szCs w:val="22"/>
        </w:rPr>
        <w:t xml:space="preserve">Post project implementation and review processes are in place (reference project Edison) to ensure that outcomes have been achieved and any lessons learnt are carried forward to future projects. </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Helvetica Light"/>
          <w:szCs w:val="22"/>
        </w:rPr>
      </w:pPr>
      <w:r w:rsidRPr="00810B65">
        <w:rPr>
          <w:rFonts w:ascii="Arial Narrow" w:hAnsi="Arial Narrow" w:cs="Helvetica Light"/>
          <w:szCs w:val="22"/>
        </w:rPr>
        <w:t xml:space="preserve">Work streams are adequately defined and procedures are in place to monitor and report progress throughout their life cycle. </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Helvetica Light"/>
          <w:szCs w:val="22"/>
        </w:rPr>
      </w:pPr>
      <w:r w:rsidRPr="00810B65">
        <w:rPr>
          <w:rFonts w:ascii="Arial Narrow" w:hAnsi="Arial Narrow" w:cs="Helvetica Light"/>
          <w:szCs w:val="22"/>
        </w:rPr>
        <w:t xml:space="preserve">Implications of the proposed Strategic Alliance on the change programme and associated work streams are regularly reviewed to ensure that change is effectively managed. </w:t>
      </w:r>
    </w:p>
    <w:p w:rsidRPr="00810B65" w:rsidR="00810B65" w:rsidP="00810B65" w:rsidRDefault="00810B65">
      <w:pPr>
        <w:pStyle w:val="Bullet1"/>
        <w:numPr>
          <w:ilvl w:val="0"/>
          <w:numId w:val="0"/>
        </w:numPr>
        <w:rPr>
          <w:rFonts w:ascii="Arial Narrow" w:hAnsi="Arial Narrow" w:cs="Arial"/>
          <w:szCs w:val="22"/>
        </w:rPr>
      </w:pPr>
      <w:r w:rsidRPr="00810B65">
        <w:rPr>
          <w:rFonts w:ascii="Arial Narrow" w:hAnsi="Arial Narrow" w:cs="Helvetica Light"/>
          <w:szCs w:val="22"/>
        </w:rPr>
        <w:t>In reviewing the above risks, our audit considered the following areas:</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Arial"/>
          <w:szCs w:val="22"/>
        </w:rPr>
      </w:pPr>
      <w:r w:rsidRPr="00810B65">
        <w:rPr>
          <w:rFonts w:ascii="Arial Narrow" w:hAnsi="Arial Narrow" w:cs="Helvetica Light"/>
          <w:szCs w:val="22"/>
        </w:rPr>
        <w:t>Programme Governance</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Arial"/>
          <w:szCs w:val="22"/>
        </w:rPr>
      </w:pPr>
      <w:r w:rsidRPr="00810B65">
        <w:rPr>
          <w:rFonts w:ascii="Arial Narrow" w:hAnsi="Arial Narrow" w:cs="Helvetica Light"/>
          <w:szCs w:val="22"/>
        </w:rPr>
        <w:t>Consultation with Stakeholders</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Arial"/>
          <w:szCs w:val="22"/>
        </w:rPr>
      </w:pPr>
      <w:r w:rsidRPr="00810B65">
        <w:rPr>
          <w:rFonts w:ascii="Arial Narrow" w:hAnsi="Arial Narrow" w:cs="Helvetica Light"/>
          <w:szCs w:val="22"/>
        </w:rPr>
        <w:t>Project Edison Review</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Arial"/>
          <w:szCs w:val="22"/>
        </w:rPr>
      </w:pPr>
      <w:r w:rsidRPr="00810B65">
        <w:rPr>
          <w:rFonts w:ascii="Arial Narrow" w:hAnsi="Arial Narrow" w:cs="Helvetica Light"/>
          <w:szCs w:val="22"/>
        </w:rPr>
        <w:t>Progress Monitoring</w:t>
      </w:r>
    </w:p>
    <w:p w:rsidRPr="00810B65" w:rsidR="00810B65" w:rsidP="00810B65" w:rsidRDefault="00810B65">
      <w:pPr>
        <w:pStyle w:val="ListParagraph"/>
        <w:numPr>
          <w:ilvl w:val="0"/>
          <w:numId w:val="21"/>
        </w:numPr>
        <w:spacing w:line="240" w:lineRule="atLeast"/>
        <w:ind w:left="720"/>
        <w:jc w:val="both"/>
        <w:outlineLvl w:val="0"/>
        <w:rPr>
          <w:rFonts w:ascii="Arial Narrow" w:hAnsi="Arial Narrow" w:cs="Arial"/>
          <w:szCs w:val="22"/>
        </w:rPr>
      </w:pPr>
      <w:r w:rsidRPr="00810B65">
        <w:rPr>
          <w:rFonts w:ascii="Arial Narrow" w:hAnsi="Arial Narrow" w:cs="Helvetica Light"/>
          <w:szCs w:val="22"/>
        </w:rPr>
        <w:t>Strategic Alliance Implications</w:t>
      </w:r>
    </w:p>
    <w:p w:rsidRPr="00810B65" w:rsidR="00285BCE" w:rsidP="00285BCE" w:rsidRDefault="00285BCE">
      <w:pPr>
        <w:pStyle w:val="Ttext"/>
        <w:spacing w:before="240" w:after="120"/>
        <w:ind w:left="0" w:right="0"/>
        <w:rPr>
          <w:rFonts w:ascii="Arial Narrow" w:hAnsi="Arial Narrow" w:cs="Arial"/>
          <w:kern w:val="48"/>
          <w:sz w:val="22"/>
          <w:szCs w:val="22"/>
        </w:rPr>
      </w:pPr>
      <w:r w:rsidRPr="00BB163C">
        <w:rPr>
          <w:rFonts w:ascii="Arial Narrow" w:hAnsi="Arial Narrow" w:cs="Arial"/>
          <w:kern w:val="48"/>
          <w:sz w:val="22"/>
          <w:szCs w:val="22"/>
        </w:rPr>
        <w:t xml:space="preserve">We raised </w:t>
      </w:r>
      <w:r w:rsidR="00810B65">
        <w:rPr>
          <w:rFonts w:ascii="Arial Narrow" w:hAnsi="Arial Narrow" w:cs="Arial"/>
          <w:kern w:val="48"/>
          <w:sz w:val="22"/>
          <w:szCs w:val="22"/>
        </w:rPr>
        <w:t>two</w:t>
      </w:r>
      <w:r w:rsidRPr="00BB163C">
        <w:rPr>
          <w:rFonts w:ascii="Arial Narrow" w:hAnsi="Arial Narrow" w:cs="Arial"/>
          <w:kern w:val="48"/>
          <w:sz w:val="22"/>
          <w:szCs w:val="22"/>
        </w:rPr>
        <w:t xml:space="preserve"> priority 3 </w:t>
      </w:r>
      <w:r w:rsidRPr="00810B65">
        <w:rPr>
          <w:rFonts w:ascii="Arial Narrow" w:hAnsi="Arial Narrow" w:cs="Arial"/>
          <w:kern w:val="48"/>
          <w:sz w:val="22"/>
          <w:szCs w:val="22"/>
        </w:rPr>
        <w:t>recommendations where we believe there was an</w:t>
      </w:r>
      <w:r w:rsidRPr="00810B65">
        <w:rPr>
          <w:rFonts w:ascii="Arial Narrow" w:hAnsi="Arial Narrow" w:cs="Arial"/>
          <w:sz w:val="22"/>
          <w:szCs w:val="22"/>
        </w:rPr>
        <w:t xml:space="preserve"> opportunity to implement a good or better practice, to improve efficiency or further reduce exposure to risk; these related to the following:</w:t>
      </w:r>
    </w:p>
    <w:p w:rsidRPr="00810B65" w:rsidR="00810B65" w:rsidP="00285BCE" w:rsidRDefault="00810B65">
      <w:pPr>
        <w:pStyle w:val="ListParagraph"/>
        <w:numPr>
          <w:ilvl w:val="0"/>
          <w:numId w:val="27"/>
        </w:numPr>
        <w:spacing w:after="120" w:line="240" w:lineRule="atLeast"/>
        <w:jc w:val="both"/>
        <w:rPr>
          <w:rFonts w:ascii="Arial Narrow" w:hAnsi="Arial Narrow" w:cs="Arial"/>
          <w:szCs w:val="22"/>
        </w:rPr>
      </w:pPr>
      <w:r w:rsidRPr="00810B65">
        <w:rPr>
          <w:rFonts w:ascii="Arial Narrow" w:hAnsi="Arial Narrow" w:cs="Helvetica Light"/>
          <w:szCs w:val="22"/>
        </w:rPr>
        <w:t>Should the Strategic Alliance secure approval, local strategies, policies and procedures should be considered against those at a SA level. Should SA strategies be approved, this may necessitate the need to reflect such changes in the local strategies / policies / procedures.</w:t>
      </w:r>
    </w:p>
    <w:p w:rsidRPr="00810B65" w:rsidR="00810B65" w:rsidP="00A2084C" w:rsidRDefault="00810B65">
      <w:pPr>
        <w:pStyle w:val="ListParagraph"/>
        <w:numPr>
          <w:ilvl w:val="0"/>
          <w:numId w:val="27"/>
        </w:numPr>
        <w:autoSpaceDE w:val="0"/>
        <w:autoSpaceDN w:val="0"/>
        <w:adjustRightInd w:val="0"/>
        <w:spacing w:after="120" w:line="240" w:lineRule="auto"/>
        <w:jc w:val="both"/>
        <w:rPr>
          <w:rFonts w:ascii="Arial Narrow" w:hAnsi="Arial Narrow" w:cs="Arial"/>
          <w:szCs w:val="22"/>
        </w:rPr>
      </w:pPr>
      <w:r w:rsidRPr="00810B65">
        <w:rPr>
          <w:rFonts w:ascii="Arial Narrow" w:hAnsi="Arial Narrow" w:cs="Helvetica Light"/>
          <w:szCs w:val="22"/>
        </w:rPr>
        <w:t xml:space="preserve">The Portfolio risk register reviews should continue to consider risks where inherent and residual scores remain the same to ensure the migrating actions are effective should the threat levels increase.  </w:t>
      </w:r>
    </w:p>
    <w:p w:rsidR="00285BCE" w:rsidP="006D409B" w:rsidRDefault="00285BCE">
      <w:pPr>
        <w:spacing w:after="120" w:line="240" w:lineRule="auto"/>
        <w:jc w:val="both"/>
        <w:rPr>
          <w:rFonts w:ascii="Arial Narrow" w:hAnsi="Arial Narrow" w:cs="Arial"/>
        </w:rPr>
      </w:pPr>
      <w:r w:rsidRPr="00810B65">
        <w:rPr>
          <w:rFonts w:ascii="Arial Narrow" w:hAnsi="Arial Narrow" w:cs="Arial"/>
        </w:rPr>
        <w:t>Management accepted the recommendations</w:t>
      </w:r>
      <w:r w:rsidRPr="00810B65" w:rsidR="00810B65">
        <w:rPr>
          <w:rFonts w:ascii="Arial Narrow" w:hAnsi="Arial Narrow" w:cs="Arial"/>
        </w:rPr>
        <w:t xml:space="preserve">, although implementation of the former will rest on development of the Strategic Alliance, whilst the latter is currently </w:t>
      </w:r>
      <w:r w:rsidR="00810B65">
        <w:rPr>
          <w:rFonts w:ascii="Arial Narrow" w:hAnsi="Arial Narrow" w:cs="Arial"/>
        </w:rPr>
        <w:t>under review.</w:t>
      </w:r>
    </w:p>
    <w:p w:rsidR="0090635F" w:rsidP="006D409B" w:rsidRDefault="0090635F">
      <w:pPr>
        <w:spacing w:after="120" w:line="240" w:lineRule="auto"/>
        <w:jc w:val="both"/>
        <w:rPr>
          <w:rFonts w:ascii="Arial Narrow" w:hAnsi="Arial Narrow" w:cs="Arial"/>
        </w:rPr>
      </w:pPr>
    </w:p>
    <w:p w:rsidRPr="005D6DF2" w:rsidR="005D6DF2" w:rsidP="005D6DF2" w:rsidRDefault="005D6DF2">
      <w:pPr>
        <w:pStyle w:val="t-norm"/>
        <w:spacing w:after="120"/>
        <w:rPr>
          <w:rFonts w:ascii="Arial Narrow" w:hAnsi="Arial Narrow" w:cs="Arial"/>
          <w:b/>
          <w:color w:val="76923C"/>
          <w:sz w:val="22"/>
          <w:szCs w:val="22"/>
          <w:highlight w:val="yellow"/>
          <w:u w:val="single"/>
        </w:rPr>
      </w:pPr>
      <w:r>
        <w:rPr>
          <w:rFonts w:ascii="Arial Narrow" w:hAnsi="Arial Narrow" w:cs="Arial"/>
          <w:b/>
          <w:color w:val="943634" w:themeColor="accent2" w:themeShade="BF"/>
          <w:sz w:val="22"/>
          <w:szCs w:val="22"/>
          <w:u w:val="single"/>
        </w:rPr>
        <w:t>Draft Reports</w:t>
      </w:r>
    </w:p>
    <w:p w:rsidR="005D6DF2" w:rsidP="005D6DF2" w:rsidRDefault="005D6DF2">
      <w:pPr>
        <w:pStyle w:val="t-norm"/>
        <w:spacing w:after="120"/>
        <w:rPr>
          <w:rFonts w:ascii="Arial Narrow" w:hAnsi="Arial Narrow" w:cs="Arial"/>
          <w:sz w:val="22"/>
          <w:szCs w:val="22"/>
        </w:rPr>
      </w:pPr>
      <w:r>
        <w:rPr>
          <w:rFonts w:ascii="Arial Narrow" w:hAnsi="Arial Narrow" w:cs="Arial"/>
          <w:sz w:val="22"/>
          <w:szCs w:val="22"/>
        </w:rPr>
        <w:t>In this section we provide b</w:t>
      </w:r>
      <w:r w:rsidRPr="00B054F9">
        <w:rPr>
          <w:rFonts w:ascii="Arial Narrow" w:hAnsi="Arial Narrow" w:cs="Arial"/>
          <w:sz w:val="22"/>
          <w:szCs w:val="22"/>
        </w:rPr>
        <w:t xml:space="preserve">rief </w:t>
      </w:r>
      <w:r>
        <w:rPr>
          <w:rFonts w:ascii="Arial Narrow" w:hAnsi="Arial Narrow" w:cs="Arial"/>
          <w:sz w:val="22"/>
          <w:szCs w:val="22"/>
        </w:rPr>
        <w:t>summaries of the scope of those audits for which the reports are currently in draft. Management are currently considering their responses and full details will be included in the next progress report once the final reports have been issued.</w:t>
      </w:r>
    </w:p>
    <w:p w:rsidR="005D6DF2" w:rsidP="006D409B" w:rsidRDefault="005D6DF2">
      <w:pPr>
        <w:spacing w:after="120" w:line="240" w:lineRule="auto"/>
        <w:jc w:val="both"/>
        <w:rPr>
          <w:rFonts w:ascii="Arial Narrow" w:hAnsi="Arial Narrow" w:cs="Arial"/>
          <w:b/>
          <w:color w:val="943634" w:themeColor="accent2" w:themeShade="BF"/>
        </w:rPr>
      </w:pPr>
    </w:p>
    <w:p w:rsidRPr="00E250F2" w:rsidR="0090635F" w:rsidP="006D409B" w:rsidRDefault="0090635F">
      <w:pPr>
        <w:spacing w:after="120" w:line="240" w:lineRule="auto"/>
        <w:jc w:val="both"/>
        <w:rPr>
          <w:rFonts w:ascii="Arial Narrow" w:hAnsi="Arial Narrow" w:cs="Arial"/>
          <w:b/>
          <w:color w:val="943634" w:themeColor="accent2" w:themeShade="BF"/>
        </w:rPr>
      </w:pPr>
      <w:r w:rsidRPr="00E250F2">
        <w:rPr>
          <w:rFonts w:ascii="Arial Narrow" w:hAnsi="Arial Narrow" w:cs="Arial"/>
          <w:b/>
          <w:color w:val="943634" w:themeColor="accent2" w:themeShade="BF"/>
        </w:rPr>
        <w:t>Seized and Found Property Safe Management</w:t>
      </w:r>
    </w:p>
    <w:p w:rsidRPr="00E250F2" w:rsidR="005A4C7C" w:rsidP="005A4C7C" w:rsidRDefault="005A4C7C">
      <w:pPr>
        <w:spacing w:after="160" w:line="240" w:lineRule="atLeast"/>
        <w:outlineLvl w:val="0"/>
        <w:rPr>
          <w:rFonts w:ascii="Arial Narrow" w:hAnsi="Arial Narrow" w:cs="Helvetica Light"/>
        </w:rPr>
      </w:pPr>
      <w:r w:rsidRPr="00E250F2">
        <w:rPr>
          <w:rFonts w:ascii="Arial Narrow" w:hAnsi="Arial Narrow" w:cs="Helvetica Light"/>
        </w:rPr>
        <w:t>Our audit considered the following risks relating to the area under review:</w:t>
      </w:r>
    </w:p>
    <w:p w:rsidRPr="00E250F2" w:rsidR="005A4C7C" w:rsidP="005A4C7C" w:rsidRDefault="005A4C7C">
      <w:pPr>
        <w:pStyle w:val="Bullet1"/>
        <w:numPr>
          <w:ilvl w:val="0"/>
          <w:numId w:val="21"/>
        </w:numPr>
        <w:ind w:left="720"/>
        <w:rPr>
          <w:rFonts w:ascii="Arial Narrow" w:hAnsi="Arial Narrow" w:cs="Arial"/>
          <w:szCs w:val="22"/>
        </w:rPr>
      </w:pPr>
      <w:r w:rsidRPr="00E250F2">
        <w:rPr>
          <w:rFonts w:ascii="Arial Narrow" w:hAnsi="Arial Narrow" w:cs="Arial"/>
          <w:szCs w:val="22"/>
        </w:rPr>
        <w:t xml:space="preserve">Clearly defined policies and/or procedures are not in place resulting in ineffective and inefficient working practices.  </w:t>
      </w:r>
    </w:p>
    <w:p w:rsidRPr="00E250F2" w:rsidR="005A4C7C" w:rsidP="005A4C7C" w:rsidRDefault="005A4C7C">
      <w:pPr>
        <w:pStyle w:val="Bullet1"/>
        <w:numPr>
          <w:ilvl w:val="0"/>
          <w:numId w:val="21"/>
        </w:numPr>
        <w:ind w:left="720"/>
        <w:rPr>
          <w:rFonts w:ascii="Arial Narrow" w:hAnsi="Arial Narrow" w:cs="Arial"/>
          <w:szCs w:val="22"/>
        </w:rPr>
      </w:pPr>
      <w:r w:rsidRPr="00E250F2">
        <w:rPr>
          <w:rFonts w:ascii="Arial Narrow" w:hAnsi="Arial Narrow" w:cs="Arial"/>
          <w:szCs w:val="22"/>
        </w:rPr>
        <w:t>Failures by staff to comply with procedural requirements leading to inappropriate handling and seizing of cash.</w:t>
      </w:r>
    </w:p>
    <w:p w:rsidRPr="00E250F2" w:rsidR="005A4C7C" w:rsidP="005A4C7C" w:rsidRDefault="005A4C7C">
      <w:pPr>
        <w:pStyle w:val="Bullet1"/>
        <w:numPr>
          <w:ilvl w:val="0"/>
          <w:numId w:val="21"/>
        </w:numPr>
        <w:ind w:left="720"/>
        <w:rPr>
          <w:rFonts w:ascii="Arial Narrow" w:hAnsi="Arial Narrow" w:cs="Arial"/>
          <w:szCs w:val="22"/>
        </w:rPr>
      </w:pPr>
      <w:r w:rsidRPr="00E250F2">
        <w:rPr>
          <w:rFonts w:ascii="Arial Narrow" w:hAnsi="Arial Narrow" w:cs="Arial"/>
          <w:szCs w:val="22"/>
        </w:rPr>
        <w:t xml:space="preserve">Unauthorised access to safes leading to inappropriate access to seized cash. </w:t>
      </w:r>
    </w:p>
    <w:p w:rsidRPr="00E250F2" w:rsidR="005A4C7C" w:rsidP="005A4C7C" w:rsidRDefault="005A4C7C">
      <w:pPr>
        <w:pStyle w:val="Bullet1"/>
        <w:numPr>
          <w:ilvl w:val="0"/>
          <w:numId w:val="21"/>
        </w:numPr>
        <w:ind w:left="720"/>
        <w:rPr>
          <w:rFonts w:ascii="Arial Narrow" w:hAnsi="Arial Narrow" w:cs="Arial"/>
          <w:szCs w:val="22"/>
        </w:rPr>
      </w:pPr>
      <w:r w:rsidRPr="00E250F2">
        <w:rPr>
          <w:rFonts w:ascii="Arial Narrow" w:hAnsi="Arial Narrow" w:cs="Arial"/>
          <w:szCs w:val="22"/>
        </w:rPr>
        <w:t>The Force are unaware of the safes held across the region resulting in the Force being unaware of the true property held which may lead to theft or loss going unidentified.</w:t>
      </w:r>
    </w:p>
    <w:p w:rsidRPr="00E250F2" w:rsidR="005A4C7C" w:rsidP="005A4C7C" w:rsidRDefault="005A4C7C">
      <w:pPr>
        <w:pStyle w:val="Bullet1"/>
        <w:numPr>
          <w:ilvl w:val="0"/>
          <w:numId w:val="21"/>
        </w:numPr>
        <w:ind w:left="720"/>
        <w:rPr>
          <w:rFonts w:ascii="Arial Narrow" w:hAnsi="Arial Narrow" w:cs="Arial"/>
          <w:szCs w:val="22"/>
        </w:rPr>
      </w:pPr>
      <w:r w:rsidRPr="00E250F2">
        <w:rPr>
          <w:rFonts w:ascii="Arial Narrow" w:hAnsi="Arial Narrow" w:cs="Arial"/>
          <w:szCs w:val="22"/>
        </w:rPr>
        <w:t>Safes are used inappropriately for storing property leading to a financial loss or reputational damage to the Force.</w:t>
      </w:r>
    </w:p>
    <w:p w:rsidRPr="00E250F2" w:rsidR="005A4C7C" w:rsidP="005A4C7C" w:rsidRDefault="005A4C7C">
      <w:pPr>
        <w:pStyle w:val="Bullet1"/>
        <w:numPr>
          <w:ilvl w:val="0"/>
          <w:numId w:val="21"/>
        </w:numPr>
        <w:ind w:left="720"/>
        <w:rPr>
          <w:rFonts w:ascii="Arial Narrow" w:hAnsi="Arial Narrow" w:cs="Arial"/>
          <w:szCs w:val="22"/>
        </w:rPr>
      </w:pPr>
      <w:r w:rsidRPr="00E250F2">
        <w:rPr>
          <w:rFonts w:ascii="Arial Narrow" w:hAnsi="Arial Narrow" w:cs="Arial"/>
          <w:szCs w:val="22"/>
        </w:rPr>
        <w:t>Seized cash may be lost, manipulated or stolen if inappropriate access, transportation and storage arrangements are in place leading to financial loss and reputational damage.</w:t>
      </w:r>
    </w:p>
    <w:p w:rsidRPr="00E250F2" w:rsidR="005A4C7C" w:rsidP="005A4C7C" w:rsidRDefault="005A4C7C">
      <w:pPr>
        <w:pStyle w:val="Bullet1"/>
        <w:numPr>
          <w:ilvl w:val="0"/>
          <w:numId w:val="21"/>
        </w:numPr>
        <w:ind w:left="720"/>
        <w:rPr>
          <w:rFonts w:ascii="Arial Narrow" w:hAnsi="Arial Narrow" w:cs="Arial"/>
          <w:szCs w:val="22"/>
        </w:rPr>
      </w:pPr>
      <w:r w:rsidRPr="00E250F2">
        <w:rPr>
          <w:rFonts w:ascii="Arial Narrow" w:hAnsi="Arial Narrow" w:cs="Arial"/>
          <w:szCs w:val="22"/>
        </w:rPr>
        <w:t xml:space="preserve">Inappropriate cash levels are held resulting in the limits on the cash insurance policy being exceeded. </w:t>
      </w:r>
    </w:p>
    <w:p w:rsidR="005A4C7C" w:rsidP="005A4C7C" w:rsidRDefault="005A4C7C">
      <w:pPr>
        <w:pStyle w:val="Bullet1"/>
        <w:numPr>
          <w:ilvl w:val="0"/>
          <w:numId w:val="0"/>
        </w:numPr>
        <w:ind w:left="720"/>
        <w:rPr>
          <w:rFonts w:ascii="Arial Narrow" w:hAnsi="Arial Narrow" w:cs="Arial"/>
          <w:szCs w:val="22"/>
        </w:rPr>
      </w:pPr>
    </w:p>
    <w:p w:rsidR="005D6DF2" w:rsidP="005A4C7C" w:rsidRDefault="005D6DF2">
      <w:pPr>
        <w:pStyle w:val="Bullet1"/>
        <w:numPr>
          <w:ilvl w:val="0"/>
          <w:numId w:val="0"/>
        </w:numPr>
        <w:ind w:left="720"/>
        <w:rPr>
          <w:rFonts w:ascii="Arial Narrow" w:hAnsi="Arial Narrow" w:cs="Arial"/>
          <w:szCs w:val="22"/>
        </w:rPr>
      </w:pPr>
    </w:p>
    <w:p w:rsidRPr="00E250F2" w:rsidR="005D6DF2" w:rsidP="005A4C7C" w:rsidRDefault="005D6DF2">
      <w:pPr>
        <w:pStyle w:val="Bullet1"/>
        <w:numPr>
          <w:ilvl w:val="0"/>
          <w:numId w:val="0"/>
        </w:numPr>
        <w:ind w:left="720"/>
        <w:rPr>
          <w:rFonts w:ascii="Arial Narrow" w:hAnsi="Arial Narrow" w:cs="Arial"/>
          <w:szCs w:val="22"/>
        </w:rPr>
      </w:pPr>
    </w:p>
    <w:p w:rsidR="005A4C7C" w:rsidP="005A4C7C" w:rsidRDefault="005A4C7C">
      <w:pPr>
        <w:pStyle w:val="Bullet1"/>
        <w:numPr>
          <w:ilvl w:val="0"/>
          <w:numId w:val="0"/>
        </w:numPr>
        <w:rPr>
          <w:rFonts w:ascii="Arial Narrow" w:hAnsi="Arial Narrow" w:cs="Helvetica Light"/>
          <w:szCs w:val="22"/>
        </w:rPr>
      </w:pPr>
      <w:r w:rsidRPr="00E250F2">
        <w:rPr>
          <w:rFonts w:ascii="Arial Narrow" w:hAnsi="Arial Narrow" w:cs="Helvetica Light"/>
          <w:szCs w:val="22"/>
        </w:rPr>
        <w:t>In reviewing the above risks, our audit considered the following areas:</w:t>
      </w:r>
    </w:p>
    <w:p w:rsidRPr="00E250F2" w:rsidR="00E250F2" w:rsidP="005A4C7C" w:rsidRDefault="00E250F2">
      <w:pPr>
        <w:pStyle w:val="Bullet1"/>
        <w:numPr>
          <w:ilvl w:val="0"/>
          <w:numId w:val="0"/>
        </w:numPr>
        <w:rPr>
          <w:rFonts w:ascii="Arial Narrow" w:hAnsi="Arial Narrow" w:cs="Arial"/>
          <w:szCs w:val="22"/>
        </w:rPr>
      </w:pPr>
    </w:p>
    <w:p w:rsidRPr="00E250F2" w:rsidR="005A4C7C" w:rsidP="005A4C7C" w:rsidRDefault="005A4C7C">
      <w:pPr>
        <w:pStyle w:val="ListParagraph"/>
        <w:numPr>
          <w:ilvl w:val="0"/>
          <w:numId w:val="21"/>
        </w:numPr>
        <w:spacing w:line="240" w:lineRule="atLeast"/>
        <w:ind w:left="720"/>
        <w:jc w:val="both"/>
        <w:outlineLvl w:val="0"/>
        <w:rPr>
          <w:rFonts w:ascii="Arial Narrow" w:hAnsi="Arial Narrow" w:cs="Helvetica Light"/>
          <w:szCs w:val="22"/>
        </w:rPr>
      </w:pPr>
      <w:r w:rsidRPr="00E250F2">
        <w:rPr>
          <w:rFonts w:ascii="Arial Narrow" w:hAnsi="Arial Narrow" w:cs="Helvetica Light"/>
          <w:szCs w:val="22"/>
        </w:rPr>
        <w:t>Policies and Procedures</w:t>
      </w:r>
    </w:p>
    <w:p w:rsidRPr="00E250F2" w:rsidR="005A4C7C" w:rsidP="005A4C7C" w:rsidRDefault="005A4C7C">
      <w:pPr>
        <w:pStyle w:val="ListParagraph"/>
        <w:numPr>
          <w:ilvl w:val="0"/>
          <w:numId w:val="21"/>
        </w:numPr>
        <w:spacing w:line="240" w:lineRule="atLeast"/>
        <w:ind w:left="720"/>
        <w:jc w:val="both"/>
        <w:outlineLvl w:val="0"/>
        <w:rPr>
          <w:rFonts w:ascii="Arial Narrow" w:hAnsi="Arial Narrow" w:cs="Helvetica Light"/>
          <w:szCs w:val="22"/>
        </w:rPr>
      </w:pPr>
      <w:r w:rsidRPr="00E250F2">
        <w:rPr>
          <w:rFonts w:ascii="Arial Narrow" w:hAnsi="Arial Narrow" w:cs="Helvetica Light"/>
          <w:szCs w:val="22"/>
        </w:rPr>
        <w:t>Operational Arrangements</w:t>
      </w:r>
    </w:p>
    <w:p w:rsidRPr="00E250F2" w:rsidR="005A4C7C" w:rsidP="005A4C7C" w:rsidRDefault="005A4C7C">
      <w:pPr>
        <w:pStyle w:val="ListParagraph"/>
        <w:numPr>
          <w:ilvl w:val="0"/>
          <w:numId w:val="21"/>
        </w:numPr>
        <w:spacing w:line="240" w:lineRule="atLeast"/>
        <w:ind w:left="720"/>
        <w:jc w:val="both"/>
        <w:outlineLvl w:val="0"/>
        <w:rPr>
          <w:rFonts w:ascii="Arial Narrow" w:hAnsi="Arial Narrow" w:cs="Helvetica Light"/>
          <w:szCs w:val="22"/>
        </w:rPr>
      </w:pPr>
      <w:r w:rsidRPr="00E250F2">
        <w:rPr>
          <w:rFonts w:ascii="Arial Narrow" w:hAnsi="Arial Narrow" w:cs="Helvetica Light"/>
          <w:szCs w:val="22"/>
        </w:rPr>
        <w:t>Security Arrangements</w:t>
      </w:r>
    </w:p>
    <w:p w:rsidR="00E250F2" w:rsidP="006D409B" w:rsidRDefault="00E250F2">
      <w:pPr>
        <w:spacing w:after="120" w:line="240" w:lineRule="auto"/>
        <w:jc w:val="both"/>
        <w:rPr>
          <w:rFonts w:ascii="Arial Narrow" w:hAnsi="Arial Narrow" w:cs="Arial"/>
          <w:b/>
          <w:color w:val="943634" w:themeColor="accent2" w:themeShade="BF"/>
        </w:rPr>
      </w:pPr>
    </w:p>
    <w:p w:rsidR="0090635F" w:rsidP="006D409B" w:rsidRDefault="0090635F">
      <w:pPr>
        <w:spacing w:after="120" w:line="240" w:lineRule="auto"/>
        <w:jc w:val="both"/>
        <w:rPr>
          <w:rFonts w:ascii="Arial Narrow" w:hAnsi="Arial Narrow" w:cs="Arial"/>
          <w:b/>
          <w:color w:val="943634" w:themeColor="accent2" w:themeShade="BF"/>
        </w:rPr>
      </w:pPr>
      <w:r>
        <w:rPr>
          <w:rFonts w:ascii="Arial Narrow" w:hAnsi="Arial Narrow" w:cs="Arial"/>
          <w:b/>
          <w:color w:val="943634" w:themeColor="accent2" w:themeShade="BF"/>
        </w:rPr>
        <w:t>Officers in Kind</w:t>
      </w:r>
    </w:p>
    <w:p w:rsidRPr="00E250F2" w:rsidR="005A4C7C" w:rsidP="005A4C7C" w:rsidRDefault="005A4C7C">
      <w:pPr>
        <w:spacing w:line="240" w:lineRule="atLeast"/>
        <w:jc w:val="both"/>
        <w:outlineLvl w:val="0"/>
        <w:rPr>
          <w:rFonts w:ascii="Arial Narrow" w:hAnsi="Arial Narrow" w:cs="Arial"/>
        </w:rPr>
      </w:pPr>
      <w:r w:rsidRPr="00E250F2">
        <w:rPr>
          <w:rFonts w:ascii="Arial Narrow" w:hAnsi="Arial Narrow" w:cs="Arial"/>
        </w:rPr>
        <w:t>The audit review considered the following control objectives:</w:t>
      </w:r>
    </w:p>
    <w:p w:rsidRPr="00E250F2" w:rsidR="005A4C7C" w:rsidP="005A4C7C" w:rsidRDefault="005A4C7C">
      <w:pPr>
        <w:pStyle w:val="ListParagraph"/>
        <w:numPr>
          <w:ilvl w:val="0"/>
          <w:numId w:val="35"/>
        </w:numPr>
        <w:spacing w:after="0" w:line="240" w:lineRule="atLeast"/>
        <w:jc w:val="both"/>
        <w:outlineLvl w:val="0"/>
        <w:rPr>
          <w:rFonts w:ascii="Arial Narrow" w:hAnsi="Arial Narrow" w:cs="Arial"/>
          <w:szCs w:val="22"/>
        </w:rPr>
      </w:pPr>
      <w:r w:rsidRPr="00E250F2">
        <w:rPr>
          <w:rFonts w:ascii="Arial Narrow" w:hAnsi="Arial Narrow" w:cs="Arial"/>
          <w:szCs w:val="22"/>
        </w:rPr>
        <w:t>There are clear and agreed procedures in place between EMSOU and each regional force with regards the funding model for officers in kind.</w:t>
      </w:r>
    </w:p>
    <w:p w:rsidRPr="00E250F2" w:rsidR="005A4C7C" w:rsidP="005A4C7C" w:rsidRDefault="005A4C7C">
      <w:pPr>
        <w:pStyle w:val="ListParagraph"/>
        <w:numPr>
          <w:ilvl w:val="0"/>
          <w:numId w:val="35"/>
        </w:numPr>
        <w:spacing w:after="0" w:line="240" w:lineRule="atLeast"/>
        <w:jc w:val="both"/>
        <w:outlineLvl w:val="0"/>
        <w:rPr>
          <w:rFonts w:ascii="Arial Narrow" w:hAnsi="Arial Narrow" w:cs="Arial"/>
          <w:szCs w:val="22"/>
        </w:rPr>
      </w:pPr>
      <w:r w:rsidRPr="00E250F2">
        <w:rPr>
          <w:rFonts w:ascii="Arial Narrow" w:hAnsi="Arial Narrow" w:cs="Arial"/>
          <w:szCs w:val="22"/>
        </w:rPr>
        <w:t>Costings in respect of officer in kind funding are understood, accurate, supported by a clear funding model and are communicated to the regional forces in a timely manner.</w:t>
      </w:r>
    </w:p>
    <w:p w:rsidRPr="00E250F2" w:rsidR="005A4C7C" w:rsidP="005A4C7C" w:rsidRDefault="005A4C7C">
      <w:pPr>
        <w:pStyle w:val="ListParagraph"/>
        <w:numPr>
          <w:ilvl w:val="0"/>
          <w:numId w:val="35"/>
        </w:numPr>
        <w:spacing w:after="0" w:line="240" w:lineRule="atLeast"/>
        <w:jc w:val="both"/>
        <w:outlineLvl w:val="0"/>
        <w:rPr>
          <w:rFonts w:ascii="Arial Narrow" w:hAnsi="Arial Narrow" w:cs="Arial"/>
          <w:szCs w:val="22"/>
        </w:rPr>
      </w:pPr>
      <w:r w:rsidRPr="00E250F2">
        <w:rPr>
          <w:rFonts w:ascii="Arial Narrow" w:hAnsi="Arial Narrow" w:cs="Arial"/>
          <w:szCs w:val="22"/>
        </w:rPr>
        <w:t>Estimates of each forces contribution are given at the outset and supported by monthly outturn projections.</w:t>
      </w:r>
    </w:p>
    <w:p w:rsidRPr="00E250F2" w:rsidR="005A4C7C" w:rsidP="005A4C7C" w:rsidRDefault="005A4C7C">
      <w:pPr>
        <w:pStyle w:val="ListParagraph"/>
        <w:numPr>
          <w:ilvl w:val="0"/>
          <w:numId w:val="35"/>
        </w:numPr>
        <w:spacing w:after="0" w:line="240" w:lineRule="atLeast"/>
        <w:jc w:val="both"/>
        <w:outlineLvl w:val="0"/>
        <w:rPr>
          <w:rFonts w:ascii="Arial Narrow" w:hAnsi="Arial Narrow" w:cs="Arial"/>
          <w:szCs w:val="22"/>
        </w:rPr>
      </w:pPr>
      <w:r w:rsidRPr="00E250F2">
        <w:rPr>
          <w:rFonts w:ascii="Arial Narrow" w:hAnsi="Arial Narrow" w:cs="Arial"/>
          <w:szCs w:val="22"/>
        </w:rPr>
        <w:t>Charges made to the regional forces are supported by clear documentation / funding assumptions.</w:t>
      </w:r>
    </w:p>
    <w:p w:rsidRPr="00E250F2" w:rsidR="005A4C7C" w:rsidP="005A4C7C" w:rsidRDefault="005A4C7C">
      <w:pPr>
        <w:pStyle w:val="ListParagraph"/>
        <w:numPr>
          <w:ilvl w:val="0"/>
          <w:numId w:val="35"/>
        </w:numPr>
        <w:spacing w:after="0" w:line="240" w:lineRule="atLeast"/>
        <w:jc w:val="both"/>
        <w:outlineLvl w:val="0"/>
        <w:rPr>
          <w:rFonts w:ascii="Arial Narrow" w:hAnsi="Arial Narrow" w:cs="Arial"/>
          <w:szCs w:val="22"/>
        </w:rPr>
      </w:pPr>
      <w:r w:rsidRPr="00E250F2">
        <w:rPr>
          <w:rFonts w:ascii="Arial Narrow" w:hAnsi="Arial Narrow" w:cs="Arial"/>
          <w:szCs w:val="22"/>
        </w:rPr>
        <w:t xml:space="preserve">Variations to the number and grade of officers provided by each regional force are taken into account within the funding model, including year-end adjustments. </w:t>
      </w:r>
    </w:p>
    <w:p w:rsidRPr="00E250F2" w:rsidR="005A4C7C" w:rsidP="005A4C7C" w:rsidRDefault="005A4C7C">
      <w:pPr>
        <w:pStyle w:val="ListParagraph"/>
        <w:numPr>
          <w:ilvl w:val="0"/>
          <w:numId w:val="35"/>
        </w:numPr>
        <w:spacing w:after="0" w:line="240" w:lineRule="atLeast"/>
        <w:jc w:val="both"/>
        <w:outlineLvl w:val="0"/>
        <w:rPr>
          <w:rFonts w:ascii="Arial Narrow" w:hAnsi="Arial Narrow" w:cs="Arial"/>
          <w:szCs w:val="22"/>
        </w:rPr>
      </w:pPr>
      <w:r w:rsidRPr="00E250F2">
        <w:rPr>
          <w:rFonts w:ascii="Arial Narrow" w:hAnsi="Arial Narrow" w:cs="Arial"/>
          <w:szCs w:val="22"/>
        </w:rPr>
        <w:t>There is clear, timely and complete management information in place to support the funding model and to enable forces to manage their budgets.</w:t>
      </w:r>
    </w:p>
    <w:p w:rsidRPr="00E250F2" w:rsidR="005A4C7C" w:rsidP="005A4C7C" w:rsidRDefault="005A4C7C">
      <w:pPr>
        <w:pStyle w:val="ListParagraph"/>
        <w:numPr>
          <w:ilvl w:val="0"/>
          <w:numId w:val="35"/>
        </w:numPr>
        <w:spacing w:after="0" w:line="240" w:lineRule="atLeast"/>
        <w:jc w:val="both"/>
        <w:outlineLvl w:val="0"/>
        <w:rPr>
          <w:rFonts w:ascii="Arial Narrow" w:hAnsi="Arial Narrow" w:cs="Arial"/>
          <w:szCs w:val="22"/>
        </w:rPr>
      </w:pPr>
      <w:r w:rsidRPr="00E250F2">
        <w:rPr>
          <w:rFonts w:ascii="Arial Narrow" w:hAnsi="Arial Narrow" w:cs="Arial"/>
          <w:szCs w:val="22"/>
        </w:rPr>
        <w:t>Each regional force has sound budget processes in place that enable them to manage officer in kind payments, including projected year-end adjustments.</w:t>
      </w:r>
    </w:p>
    <w:p w:rsidRPr="00E250F2" w:rsidR="005A4C7C" w:rsidP="005A4C7C" w:rsidRDefault="005A4C7C">
      <w:pPr>
        <w:pStyle w:val="ListParagraph"/>
        <w:numPr>
          <w:ilvl w:val="0"/>
          <w:numId w:val="35"/>
        </w:numPr>
        <w:spacing w:after="0" w:line="240" w:lineRule="atLeast"/>
        <w:jc w:val="both"/>
        <w:outlineLvl w:val="0"/>
        <w:rPr>
          <w:rFonts w:ascii="Arial Narrow" w:hAnsi="Arial Narrow" w:cs="Arial"/>
          <w:szCs w:val="22"/>
        </w:rPr>
      </w:pPr>
      <w:r w:rsidRPr="00E250F2">
        <w:rPr>
          <w:rFonts w:ascii="Arial Narrow" w:hAnsi="Arial Narrow" w:cs="Arial"/>
          <w:szCs w:val="22"/>
        </w:rPr>
        <w:t xml:space="preserve">The current accounting procedure and process for the treatment of Officers in Kind is an efficient and effective model for the secondment of officers working in regional units.     </w:t>
      </w:r>
    </w:p>
    <w:p w:rsidR="0090635F" w:rsidP="006D409B" w:rsidRDefault="0090635F">
      <w:pPr>
        <w:spacing w:after="120" w:line="240" w:lineRule="auto"/>
        <w:jc w:val="both"/>
        <w:rPr>
          <w:rFonts w:ascii="Arial Narrow" w:hAnsi="Arial Narrow" w:cs="Arial"/>
          <w:b/>
          <w:color w:val="943634" w:themeColor="accent2" w:themeShade="BF"/>
        </w:rPr>
      </w:pPr>
    </w:p>
    <w:p w:rsidR="0090635F" w:rsidP="006D409B" w:rsidRDefault="0090635F">
      <w:pPr>
        <w:spacing w:after="120" w:line="240" w:lineRule="auto"/>
        <w:jc w:val="both"/>
        <w:rPr>
          <w:rFonts w:ascii="Arial Narrow" w:hAnsi="Arial Narrow" w:cs="Arial"/>
          <w:b/>
          <w:color w:val="943634" w:themeColor="accent2" w:themeShade="BF"/>
        </w:rPr>
      </w:pPr>
      <w:r>
        <w:rPr>
          <w:rFonts w:ascii="Arial Narrow" w:hAnsi="Arial Narrow" w:cs="Arial"/>
          <w:b/>
          <w:color w:val="943634" w:themeColor="accent2" w:themeShade="BF"/>
        </w:rPr>
        <w:t>Forensics</w:t>
      </w:r>
    </w:p>
    <w:p w:rsidRPr="00E250F2" w:rsidR="005A4C7C" w:rsidP="005A4C7C" w:rsidRDefault="005A4C7C">
      <w:pPr>
        <w:spacing w:line="240" w:lineRule="atLeast"/>
        <w:outlineLvl w:val="0"/>
        <w:rPr>
          <w:rFonts w:ascii="Arial Narrow" w:hAnsi="Arial Narrow" w:cs="Helvetica Light"/>
        </w:rPr>
      </w:pPr>
      <w:r w:rsidRPr="00E250F2">
        <w:rPr>
          <w:rFonts w:ascii="Arial Narrow" w:hAnsi="Arial Narrow" w:cs="Helvetica Light"/>
        </w:rPr>
        <w:t>Our audit considered the following area objectives:</w:t>
      </w:r>
    </w:p>
    <w:p w:rsidR="005A4C7C" w:rsidP="00E250F2" w:rsidRDefault="00E250F2">
      <w:pPr>
        <w:numPr>
          <w:ilvl w:val="0"/>
          <w:numId w:val="32"/>
        </w:numPr>
        <w:tabs>
          <w:tab w:val="clear" w:pos="360"/>
          <w:tab w:val="num" w:pos="454"/>
        </w:tabs>
        <w:spacing w:before="120" w:after="0" w:line="240" w:lineRule="auto"/>
        <w:ind w:left="567" w:hanging="567"/>
        <w:jc w:val="both"/>
        <w:rPr>
          <w:rFonts w:ascii="Arial Narrow" w:hAnsi="Arial Narrow" w:cs="Arial"/>
        </w:rPr>
      </w:pPr>
      <w:r>
        <w:rPr>
          <w:rFonts w:ascii="Arial Narrow" w:hAnsi="Arial Narrow" w:cs="Arial"/>
          <w:i/>
        </w:rPr>
        <w:t xml:space="preserve">  </w:t>
      </w:r>
      <w:r w:rsidRPr="00E250F2" w:rsidR="005A4C7C">
        <w:rPr>
          <w:rFonts w:ascii="Arial Narrow" w:hAnsi="Arial Narrow" w:cs="Arial"/>
          <w:i/>
        </w:rPr>
        <w:t>Governance, Performance Monitoring and Accountability</w:t>
      </w:r>
      <w:r w:rsidRPr="00E250F2">
        <w:rPr>
          <w:rFonts w:ascii="Arial Narrow" w:hAnsi="Arial Narrow" w:cs="Arial"/>
          <w:i/>
        </w:rPr>
        <w:t xml:space="preserve"> - </w:t>
      </w:r>
      <w:r w:rsidRPr="00E250F2" w:rsidR="005A4C7C">
        <w:rPr>
          <w:rFonts w:ascii="Arial Narrow" w:hAnsi="Arial Narrow" w:cs="Arial"/>
        </w:rPr>
        <w:t xml:space="preserve">There are effective arrangements in place to ensure performance (both operational and financial) is effectively monitored with regular reporting and accountability measures through an appropriate governance structure.  </w:t>
      </w:r>
    </w:p>
    <w:p w:rsidR="005A4C7C" w:rsidP="00E250F2" w:rsidRDefault="00E250F2">
      <w:pPr>
        <w:numPr>
          <w:ilvl w:val="0"/>
          <w:numId w:val="36"/>
        </w:numPr>
        <w:tabs>
          <w:tab w:val="num" w:pos="454"/>
        </w:tabs>
        <w:spacing w:before="120" w:after="0" w:line="240" w:lineRule="auto"/>
        <w:ind w:left="567" w:hanging="567"/>
        <w:jc w:val="both"/>
        <w:rPr>
          <w:rFonts w:ascii="Arial Narrow" w:hAnsi="Arial Narrow" w:cs="Arial"/>
        </w:rPr>
      </w:pPr>
      <w:r>
        <w:rPr>
          <w:rFonts w:ascii="Arial Narrow" w:hAnsi="Arial Narrow" w:cs="Arial"/>
          <w:i/>
        </w:rPr>
        <w:t xml:space="preserve">  </w:t>
      </w:r>
      <w:r w:rsidRPr="00E250F2" w:rsidR="005A4C7C">
        <w:rPr>
          <w:rFonts w:ascii="Arial Narrow" w:hAnsi="Arial Narrow" w:cs="Arial"/>
          <w:i/>
        </w:rPr>
        <w:t>Expenditure and budget management processes</w:t>
      </w:r>
      <w:r w:rsidRPr="00E250F2">
        <w:rPr>
          <w:rFonts w:ascii="Arial Narrow" w:hAnsi="Arial Narrow" w:cs="Arial"/>
          <w:i/>
        </w:rPr>
        <w:t xml:space="preserve"> - </w:t>
      </w:r>
      <w:r w:rsidRPr="00E250F2" w:rsidR="005A4C7C">
        <w:rPr>
          <w:rFonts w:ascii="Arial Narrow" w:hAnsi="Arial Narrow" w:cs="Arial"/>
        </w:rPr>
        <w:t xml:space="preserve">Roles and responsibilities in respect of budget management and oversight of expenditure are appropriate. Appropriate internal control systems and delegations exist to ensure that expenditure from the retained Force Forensic budgets is appropriately managed and there are adequate controls around the ordering, receipting and payment processes in respect of those budgets.  </w:t>
      </w:r>
    </w:p>
    <w:p w:rsidRPr="00E250F2" w:rsidR="005A4C7C" w:rsidP="00E250F2" w:rsidRDefault="00E250F2">
      <w:pPr>
        <w:numPr>
          <w:ilvl w:val="0"/>
          <w:numId w:val="36"/>
        </w:numPr>
        <w:tabs>
          <w:tab w:val="num" w:pos="454"/>
        </w:tabs>
        <w:spacing w:before="120" w:after="0" w:line="240" w:lineRule="auto"/>
        <w:ind w:left="567" w:hanging="567"/>
        <w:jc w:val="both"/>
        <w:rPr>
          <w:rFonts w:ascii="Arial Narrow" w:hAnsi="Arial Narrow" w:cs="Arial"/>
        </w:rPr>
      </w:pPr>
      <w:r>
        <w:rPr>
          <w:rFonts w:ascii="Arial Narrow" w:hAnsi="Arial Narrow" w:cs="Arial"/>
          <w:i/>
        </w:rPr>
        <w:t xml:space="preserve">  </w:t>
      </w:r>
      <w:r w:rsidRPr="00E250F2" w:rsidR="005A4C7C">
        <w:rPr>
          <w:rFonts w:ascii="Arial Narrow" w:hAnsi="Arial Narrow" w:cs="Arial"/>
          <w:i/>
        </w:rPr>
        <w:t>Work for external bodies and associated income</w:t>
      </w:r>
      <w:r w:rsidRPr="00E250F2">
        <w:rPr>
          <w:rFonts w:ascii="Arial Narrow" w:hAnsi="Arial Narrow" w:cs="Arial"/>
          <w:i/>
        </w:rPr>
        <w:t xml:space="preserve"> - </w:t>
      </w:r>
      <w:r w:rsidRPr="00E250F2" w:rsidR="005A4C7C">
        <w:rPr>
          <w:rFonts w:ascii="Arial Narrow" w:hAnsi="Arial Narrow" w:cs="Arial"/>
        </w:rPr>
        <w:t xml:space="preserve">Work for external bodies is appropriately approved, managed and monitored.  Processes ensure that debtors are raised for the provision of services provided by Forensics and that income is subsequently realised within the associated budget.   </w:t>
      </w:r>
    </w:p>
    <w:p w:rsidR="0090635F" w:rsidP="00E250F2" w:rsidRDefault="0090635F">
      <w:pPr>
        <w:spacing w:after="120" w:line="240" w:lineRule="auto"/>
        <w:ind w:left="567" w:hanging="567"/>
        <w:jc w:val="both"/>
        <w:rPr>
          <w:rFonts w:ascii="Arial Narrow" w:hAnsi="Arial Narrow" w:cs="Arial"/>
          <w:b/>
          <w:color w:val="943634" w:themeColor="accent2" w:themeShade="BF"/>
        </w:rPr>
      </w:pPr>
    </w:p>
    <w:p w:rsidR="0090635F" w:rsidP="006D409B" w:rsidRDefault="0090635F">
      <w:pPr>
        <w:spacing w:after="120" w:line="240" w:lineRule="auto"/>
        <w:jc w:val="both"/>
        <w:rPr>
          <w:rFonts w:ascii="Arial Narrow" w:hAnsi="Arial Narrow" w:cs="Arial"/>
          <w:b/>
          <w:color w:val="943634" w:themeColor="accent2" w:themeShade="BF"/>
        </w:rPr>
      </w:pPr>
      <w:r>
        <w:rPr>
          <w:rFonts w:ascii="Arial Narrow" w:hAnsi="Arial Narrow" w:cs="Arial"/>
          <w:b/>
          <w:color w:val="943634" w:themeColor="accent2" w:themeShade="BF"/>
        </w:rPr>
        <w:t>Covert Payments</w:t>
      </w:r>
    </w:p>
    <w:p w:rsidR="005A4C7C" w:rsidP="005A4C7C" w:rsidRDefault="005A4C7C">
      <w:pPr>
        <w:autoSpaceDE w:val="0"/>
        <w:autoSpaceDN w:val="0"/>
        <w:adjustRightInd w:val="0"/>
        <w:spacing w:after="120"/>
        <w:jc w:val="both"/>
        <w:rPr>
          <w:rFonts w:ascii="Arial Narrow" w:hAnsi="Arial Narrow" w:cs="Helvetica Light"/>
        </w:rPr>
      </w:pPr>
      <w:r>
        <w:rPr>
          <w:rFonts w:ascii="Arial Narrow" w:hAnsi="Arial Narrow" w:cs="Helvetica Light"/>
        </w:rPr>
        <w:t>The audit review considered the following control objectives:</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t>Procedures and policies are in place to support the effective administration of the function and are communicated to all relevant staff.</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t>There are clear and understood procedures in place for the authorization and setting up of bank accounts.</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t>Transfers between bank accounts are approved and documented.</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t>Systems and data are adequately protected to reduce the risk of them being open to abuse.</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lastRenderedPageBreak/>
        <w:t>New and amended vendor details can only be processed by authorised officers.</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t>There are agreed and effective processes in place for the authorisation of covert payments.</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t>Payments made in respect of covert activities are valid and appropriate.</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t>There are effective controls in place with regards accounting for covert payments.</w:t>
      </w:r>
    </w:p>
    <w:p w:rsidRPr="00B616F5" w:rsidR="005A4C7C" w:rsidP="00E250F2" w:rsidRDefault="005A4C7C">
      <w:pPr>
        <w:numPr>
          <w:ilvl w:val="0"/>
          <w:numId w:val="41"/>
        </w:numPr>
        <w:tabs>
          <w:tab w:val="clear" w:pos="360"/>
          <w:tab w:val="num" w:pos="567"/>
        </w:tabs>
        <w:autoSpaceDE w:val="0"/>
        <w:autoSpaceDN w:val="0"/>
        <w:adjustRightInd w:val="0"/>
        <w:spacing w:after="120"/>
        <w:ind w:left="567" w:hanging="567"/>
        <w:jc w:val="both"/>
        <w:rPr>
          <w:rFonts w:ascii="Arial Narrow" w:hAnsi="Arial Narrow" w:cs="Helvetica Light"/>
        </w:rPr>
      </w:pPr>
      <w:r w:rsidRPr="00B616F5">
        <w:rPr>
          <w:rFonts w:ascii="Arial Narrow" w:hAnsi="Arial Narrow" w:cs="Helvetica Light"/>
        </w:rPr>
        <w:t>Timely and accurate management / payment information is available to support the delivery of covert activities.</w:t>
      </w:r>
    </w:p>
    <w:p w:rsidR="0090635F" w:rsidP="006D409B" w:rsidRDefault="0090635F">
      <w:pPr>
        <w:spacing w:after="120" w:line="240" w:lineRule="auto"/>
        <w:jc w:val="both"/>
        <w:rPr>
          <w:rFonts w:ascii="Arial Narrow" w:hAnsi="Arial Narrow" w:cs="Arial"/>
          <w:b/>
          <w:color w:val="943634" w:themeColor="accent2" w:themeShade="BF"/>
        </w:rPr>
      </w:pPr>
    </w:p>
    <w:p w:rsidR="0090635F" w:rsidP="006D409B" w:rsidRDefault="0090635F">
      <w:pPr>
        <w:spacing w:after="120" w:line="240" w:lineRule="auto"/>
        <w:jc w:val="both"/>
        <w:rPr>
          <w:rFonts w:ascii="Arial Narrow" w:hAnsi="Arial Narrow" w:cs="Arial"/>
          <w:b/>
          <w:color w:val="943634" w:themeColor="accent2" w:themeShade="BF"/>
        </w:rPr>
      </w:pPr>
      <w:r>
        <w:rPr>
          <w:rFonts w:ascii="Arial Narrow" w:hAnsi="Arial Narrow" w:cs="Arial"/>
          <w:b/>
          <w:color w:val="943634" w:themeColor="accent2" w:themeShade="BF"/>
        </w:rPr>
        <w:t>PCC Board Governance</w:t>
      </w:r>
    </w:p>
    <w:p w:rsidRPr="00E250F2" w:rsidR="00E250F2" w:rsidP="00E250F2" w:rsidRDefault="00E250F2">
      <w:pPr>
        <w:spacing w:line="240" w:lineRule="atLeast"/>
        <w:outlineLvl w:val="0"/>
        <w:rPr>
          <w:rFonts w:ascii="Arial Narrow" w:hAnsi="Arial Narrow" w:cs="Helvetica Light"/>
        </w:rPr>
      </w:pPr>
      <w:r w:rsidRPr="00E250F2">
        <w:rPr>
          <w:rFonts w:ascii="Arial Narrow" w:hAnsi="Arial Narrow" w:cs="Helvetica Light"/>
        </w:rPr>
        <w:t>Our audit considered the following area objectives:</w:t>
      </w:r>
    </w:p>
    <w:p w:rsidRPr="00E22B22" w:rsidR="00E250F2" w:rsidP="00E22B22" w:rsidRDefault="00E250F2">
      <w:pPr>
        <w:pStyle w:val="ListParagraph"/>
        <w:numPr>
          <w:ilvl w:val="0"/>
          <w:numId w:val="42"/>
        </w:numPr>
        <w:spacing w:after="0" w:line="240" w:lineRule="auto"/>
        <w:jc w:val="both"/>
        <w:rPr>
          <w:rFonts w:ascii="Arial Narrow" w:hAnsi="Arial Narrow" w:cs="Arial"/>
        </w:rPr>
      </w:pPr>
      <w:r w:rsidRPr="00E22B22">
        <w:rPr>
          <w:rFonts w:ascii="Arial Narrow" w:hAnsi="Arial Narrow" w:cs="Arial"/>
          <w:i/>
        </w:rPr>
        <w:t xml:space="preserve">Governance Arrangements - </w:t>
      </w:r>
      <w:r w:rsidRPr="00E22B22">
        <w:rPr>
          <w:rFonts w:ascii="Arial Narrow" w:hAnsi="Arial Narrow" w:cs="Arial"/>
        </w:rPr>
        <w:t xml:space="preserve">There are defined arrangements for the Board with documented roles and responsibilities, accountability and decision making processes. Structure of meetings is effective and outcomes, actions and decisions are well documented. </w:t>
      </w:r>
    </w:p>
    <w:p w:rsidRPr="00E250F2" w:rsidR="00E250F2" w:rsidP="00E250F2" w:rsidRDefault="00E250F2">
      <w:pPr>
        <w:spacing w:after="0" w:line="240" w:lineRule="auto"/>
        <w:ind w:left="29"/>
        <w:jc w:val="both"/>
        <w:rPr>
          <w:rFonts w:ascii="Arial Narrow" w:hAnsi="Arial Narrow" w:cs="Arial"/>
        </w:rPr>
      </w:pPr>
    </w:p>
    <w:p w:rsidRPr="00E22B22" w:rsidR="00E250F2" w:rsidP="00E22B22" w:rsidRDefault="00E250F2">
      <w:pPr>
        <w:pStyle w:val="ListParagraph"/>
        <w:numPr>
          <w:ilvl w:val="0"/>
          <w:numId w:val="42"/>
        </w:numPr>
        <w:spacing w:after="0" w:line="240" w:lineRule="auto"/>
        <w:jc w:val="both"/>
        <w:rPr>
          <w:rFonts w:ascii="Arial Narrow" w:hAnsi="Arial Narrow" w:cs="Arial"/>
        </w:rPr>
      </w:pPr>
      <w:r w:rsidRPr="00E22B22">
        <w:rPr>
          <w:rFonts w:ascii="Arial Narrow" w:hAnsi="Arial Narrow" w:cs="Arial"/>
          <w:i/>
        </w:rPr>
        <w:t xml:space="preserve">Collaboration Arrangements - </w:t>
      </w:r>
      <w:r w:rsidRPr="00E22B22">
        <w:rPr>
          <w:rFonts w:ascii="Arial Narrow" w:hAnsi="Arial Narrow" w:cs="Arial"/>
        </w:rPr>
        <w:t xml:space="preserve">There is effective oversight of Section 22 collaboration arrangements to ensure the effective use of resources and delivery of required outcomes. </w:t>
      </w:r>
    </w:p>
    <w:p w:rsidR="00E250F2" w:rsidP="00E22B22" w:rsidRDefault="00E250F2">
      <w:pPr>
        <w:spacing w:after="0" w:line="240" w:lineRule="auto"/>
        <w:ind w:left="29" w:firstLine="45"/>
        <w:jc w:val="both"/>
        <w:rPr>
          <w:rFonts w:ascii="Arial Narrow" w:hAnsi="Arial Narrow" w:cs="Arial"/>
        </w:rPr>
      </w:pPr>
    </w:p>
    <w:p w:rsidRPr="00E22B22" w:rsidR="00E250F2" w:rsidP="00E22B22" w:rsidRDefault="00E250F2">
      <w:pPr>
        <w:pStyle w:val="ListParagraph"/>
        <w:numPr>
          <w:ilvl w:val="0"/>
          <w:numId w:val="42"/>
        </w:numPr>
        <w:spacing w:after="0" w:line="240" w:lineRule="auto"/>
        <w:jc w:val="both"/>
        <w:rPr>
          <w:rFonts w:ascii="Arial Narrow" w:hAnsi="Arial Narrow" w:cs="Arial"/>
        </w:rPr>
      </w:pPr>
      <w:r w:rsidRPr="00E22B22">
        <w:rPr>
          <w:rFonts w:ascii="Arial Narrow" w:hAnsi="Arial Narrow" w:cs="Arial"/>
          <w:i/>
        </w:rPr>
        <w:t xml:space="preserve">Decision Making - </w:t>
      </w:r>
      <w:r w:rsidRPr="00E22B22">
        <w:rPr>
          <w:rFonts w:ascii="Arial Narrow" w:hAnsi="Arial Narrow" w:cs="Arial"/>
        </w:rPr>
        <w:t xml:space="preserve">Decision making processes are clearly defined and operate effectively to ensure transparency in terms of value for money and effective use of resources. </w:t>
      </w:r>
    </w:p>
    <w:p w:rsidR="00E250F2" w:rsidP="00E250F2" w:rsidRDefault="00E250F2">
      <w:pPr>
        <w:spacing w:after="0" w:line="240" w:lineRule="auto"/>
        <w:ind w:left="29"/>
        <w:jc w:val="both"/>
        <w:rPr>
          <w:rFonts w:ascii="Arial Narrow" w:hAnsi="Arial Narrow" w:cs="Arial"/>
          <w:u w:val="single"/>
        </w:rPr>
      </w:pPr>
    </w:p>
    <w:p w:rsidRPr="00E22B22" w:rsidR="00E250F2" w:rsidP="00E22B22" w:rsidRDefault="00E250F2">
      <w:pPr>
        <w:pStyle w:val="ListParagraph"/>
        <w:numPr>
          <w:ilvl w:val="0"/>
          <w:numId w:val="42"/>
        </w:numPr>
        <w:spacing w:after="0" w:line="240" w:lineRule="auto"/>
        <w:jc w:val="both"/>
        <w:rPr>
          <w:rFonts w:ascii="Arial Narrow" w:hAnsi="Arial Narrow" w:cs="Arial"/>
        </w:rPr>
      </w:pPr>
      <w:r w:rsidRPr="00E22B22">
        <w:rPr>
          <w:rFonts w:ascii="Arial Narrow" w:hAnsi="Arial Narrow" w:cs="Arial"/>
          <w:i/>
        </w:rPr>
        <w:t xml:space="preserve">Change Management - </w:t>
      </w:r>
      <w:r w:rsidRPr="00E22B22">
        <w:rPr>
          <w:rFonts w:ascii="Arial Narrow" w:hAnsi="Arial Narrow" w:cs="Arial"/>
        </w:rPr>
        <w:t xml:space="preserve">Horizon scanning is undertaken to ensure informed change managements. Considerations of changes in responsibility and ‘churn’ of officers is embedded with the board operations. </w:t>
      </w:r>
    </w:p>
    <w:p w:rsidR="00E250F2" w:rsidP="00E22B22" w:rsidRDefault="00E250F2">
      <w:pPr>
        <w:spacing w:after="0" w:line="240" w:lineRule="auto"/>
        <w:ind w:left="29" w:firstLine="150"/>
        <w:jc w:val="both"/>
        <w:rPr>
          <w:rFonts w:ascii="Arial Narrow" w:hAnsi="Arial Narrow" w:cs="Arial"/>
          <w:u w:val="single"/>
        </w:rPr>
      </w:pPr>
    </w:p>
    <w:p w:rsidRPr="00E22B22" w:rsidR="00E250F2" w:rsidP="00E22B22" w:rsidRDefault="00E250F2">
      <w:pPr>
        <w:pStyle w:val="ListParagraph"/>
        <w:numPr>
          <w:ilvl w:val="0"/>
          <w:numId w:val="42"/>
        </w:numPr>
        <w:spacing w:after="0" w:line="240" w:lineRule="auto"/>
        <w:jc w:val="both"/>
        <w:rPr>
          <w:rFonts w:ascii="Arial Narrow" w:hAnsi="Arial Narrow" w:cs="Arial"/>
        </w:rPr>
      </w:pPr>
      <w:r w:rsidRPr="00E22B22">
        <w:rPr>
          <w:rFonts w:ascii="Arial Narrow" w:hAnsi="Arial Narrow" w:cs="Arial"/>
          <w:i/>
        </w:rPr>
        <w:t xml:space="preserve">Performance Management and Accountability - </w:t>
      </w:r>
      <w:r w:rsidRPr="00E22B22">
        <w:rPr>
          <w:rFonts w:ascii="Arial Narrow" w:hAnsi="Arial Narrow" w:cs="Arial"/>
        </w:rPr>
        <w:t xml:space="preserve">There is a consistent approach to performance management and ensuring accountability of Chief Constables. Financial planning and budget approval for regional collaboration is consistent and effective. </w:t>
      </w:r>
    </w:p>
    <w:p w:rsidRPr="00E250F2" w:rsidR="005A4C7C" w:rsidP="006D409B" w:rsidRDefault="005A4C7C">
      <w:pPr>
        <w:spacing w:after="120" w:line="240" w:lineRule="auto"/>
        <w:jc w:val="both"/>
        <w:rPr>
          <w:rFonts w:ascii="Arial Narrow" w:hAnsi="Arial Narrow" w:cs="Arial"/>
          <w:highlight w:val="yellow"/>
        </w:rPr>
        <w:sectPr w:rsidRPr="00E250F2" w:rsidR="005A4C7C" w:rsidSect="00C878D2">
          <w:pgSz w:w="11906" w:h="16838"/>
          <w:pgMar w:top="1440" w:right="1134" w:bottom="1440" w:left="1276" w:header="709" w:footer="709" w:gutter="0"/>
          <w:cols w:space="708"/>
          <w:docGrid w:linePitch="360"/>
        </w:sectPr>
      </w:pPr>
    </w:p>
    <w:p w:rsidRPr="00613E15" w:rsidR="004A4888" w:rsidP="00C22EE8" w:rsidRDefault="00E03E21">
      <w:pPr>
        <w:rPr>
          <w:rFonts w:ascii="Arial Narrow" w:hAnsi="Arial Narrow"/>
          <w:color w:val="990033"/>
          <w:sz w:val="40"/>
          <w:szCs w:val="40"/>
        </w:rPr>
      </w:pPr>
      <w:r w:rsidRPr="00613E15">
        <w:rPr>
          <w:rFonts w:ascii="Arial Narrow" w:hAnsi="Arial Narrow"/>
          <w:color w:val="990033"/>
          <w:sz w:val="40"/>
          <w:szCs w:val="40"/>
        </w:rPr>
        <w:lastRenderedPageBreak/>
        <w:t>Appendix A</w:t>
      </w:r>
      <w:r w:rsidRPr="00613E15" w:rsidR="00705324">
        <w:rPr>
          <w:rFonts w:ascii="Arial Narrow" w:hAnsi="Arial Narrow"/>
          <w:color w:val="990033"/>
          <w:sz w:val="40"/>
          <w:szCs w:val="40"/>
        </w:rPr>
        <w:t>2</w:t>
      </w:r>
      <w:r w:rsidRPr="00613E15" w:rsidR="00737E2C">
        <w:rPr>
          <w:rFonts w:ascii="Arial Narrow" w:hAnsi="Arial Narrow"/>
          <w:color w:val="990033"/>
          <w:sz w:val="40"/>
          <w:szCs w:val="40"/>
        </w:rPr>
        <w:t xml:space="preserve"> </w:t>
      </w:r>
      <w:r w:rsidRPr="00613E15" w:rsidR="00737E2C">
        <w:rPr>
          <w:rFonts w:ascii="Arial Narrow" w:hAnsi="Arial Narrow"/>
          <w:color w:val="990033"/>
          <w:sz w:val="40"/>
          <w:szCs w:val="40"/>
        </w:rPr>
        <w:tab/>
      </w:r>
      <w:r w:rsidRPr="00613E15">
        <w:rPr>
          <w:rFonts w:ascii="Arial Narrow" w:hAnsi="Arial Narrow"/>
          <w:color w:val="990033"/>
          <w:sz w:val="40"/>
          <w:szCs w:val="40"/>
        </w:rPr>
        <w:t xml:space="preserve">Internal Audit Plan </w:t>
      </w:r>
      <w:r w:rsidRPr="00613E15" w:rsidR="004A4888">
        <w:rPr>
          <w:rFonts w:ascii="Arial Narrow" w:hAnsi="Arial Narrow"/>
          <w:color w:val="990033"/>
          <w:sz w:val="40"/>
          <w:szCs w:val="40"/>
        </w:rPr>
        <w:t>201</w:t>
      </w:r>
      <w:r w:rsidRPr="00613E15">
        <w:rPr>
          <w:rFonts w:ascii="Arial Narrow" w:hAnsi="Arial Narrow"/>
          <w:color w:val="990033"/>
          <w:sz w:val="40"/>
          <w:szCs w:val="40"/>
        </w:rPr>
        <w:t>5</w:t>
      </w:r>
      <w:r w:rsidRPr="00613E15" w:rsidR="004A4888">
        <w:rPr>
          <w:rFonts w:ascii="Arial Narrow" w:hAnsi="Arial Narrow"/>
          <w:color w:val="990033"/>
          <w:sz w:val="40"/>
          <w:szCs w:val="40"/>
        </w:rPr>
        <w:t>/1</w:t>
      </w:r>
      <w:r w:rsidRPr="00613E15">
        <w:rPr>
          <w:rFonts w:ascii="Arial Narrow" w:hAnsi="Arial Narrow"/>
          <w:color w:val="990033"/>
          <w:sz w:val="40"/>
          <w:szCs w:val="40"/>
        </w:rPr>
        <w:t>6</w:t>
      </w:r>
    </w:p>
    <w:tbl>
      <w:tblPr>
        <w:tblStyle w:val="TableGrid"/>
        <w:tblW w:w="13433" w:type="dxa"/>
        <w:tblLook w:val="04A0" w:firstRow="1" w:lastRow="0" w:firstColumn="1" w:lastColumn="0" w:noHBand="0" w:noVBand="1"/>
      </w:tblPr>
      <w:tblGrid>
        <w:gridCol w:w="2841"/>
        <w:gridCol w:w="1826"/>
        <w:gridCol w:w="1729"/>
        <w:gridCol w:w="1729"/>
        <w:gridCol w:w="1629"/>
        <w:gridCol w:w="3679"/>
      </w:tblGrid>
      <w:tr w:rsidRPr="00613E15" w:rsidR="00F07540" w:rsidTr="00F07540">
        <w:trPr>
          <w:tblHeader/>
        </w:trPr>
        <w:tc>
          <w:tcPr>
            <w:tcW w:w="2841"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Auditable Area</w:t>
            </w:r>
          </w:p>
        </w:tc>
        <w:tc>
          <w:tcPr>
            <w:tcW w:w="1826"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Planned Fieldwork Date</w:t>
            </w:r>
          </w:p>
        </w:tc>
        <w:tc>
          <w:tcPr>
            <w:tcW w:w="1729"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Draft Report Date</w:t>
            </w:r>
            <w:r w:rsidR="000B76AF">
              <w:rPr>
                <w:rFonts w:ascii="Arial" w:hAnsi="Arial" w:cs="Arial"/>
                <w:b/>
                <w:color w:val="FFFFFF"/>
                <w:sz w:val="20"/>
              </w:rPr>
              <w:t>*</w:t>
            </w:r>
          </w:p>
        </w:tc>
        <w:tc>
          <w:tcPr>
            <w:tcW w:w="1729"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Final Report Date</w:t>
            </w:r>
            <w:r w:rsidR="000B76AF">
              <w:rPr>
                <w:rFonts w:ascii="Arial" w:hAnsi="Arial" w:cs="Arial"/>
                <w:b/>
                <w:color w:val="FFFFFF"/>
                <w:sz w:val="20"/>
              </w:rPr>
              <w:t>*</w:t>
            </w:r>
          </w:p>
        </w:tc>
        <w:tc>
          <w:tcPr>
            <w:tcW w:w="1629"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Target J</w:t>
            </w:r>
            <w:r w:rsidRPr="00613E15" w:rsidR="00CA2FE9">
              <w:rPr>
                <w:rFonts w:ascii="Arial" w:hAnsi="Arial" w:cs="Arial"/>
                <w:b/>
                <w:color w:val="FFFFFF"/>
                <w:sz w:val="20"/>
              </w:rPr>
              <w:t>ARAP</w:t>
            </w:r>
          </w:p>
        </w:tc>
        <w:tc>
          <w:tcPr>
            <w:tcW w:w="3679" w:type="dxa"/>
            <w:shd w:val="clear" w:color="auto" w:fill="990000"/>
          </w:tcPr>
          <w:p w:rsidRPr="00613E15" w:rsidR="00F32B1C" w:rsidP="006A7082" w:rsidRDefault="00F32B1C">
            <w:pPr>
              <w:tabs>
                <w:tab w:val="left" w:pos="720"/>
                <w:tab w:val="left" w:pos="1440"/>
                <w:tab w:val="left" w:pos="2160"/>
                <w:tab w:val="left" w:pos="2880"/>
                <w:tab w:val="left" w:pos="3600"/>
                <w:tab w:val="left" w:pos="4320"/>
                <w:tab w:val="left" w:pos="5040"/>
                <w:tab w:val="left" w:pos="5760"/>
                <w:tab w:val="right" w:pos="9000"/>
              </w:tabs>
              <w:spacing w:before="120" w:after="120" w:line="228" w:lineRule="auto"/>
              <w:jc w:val="center"/>
              <w:rPr>
                <w:rFonts w:ascii="Arial" w:hAnsi="Arial" w:cs="Arial"/>
                <w:b/>
                <w:color w:val="FFFFFF"/>
                <w:sz w:val="20"/>
              </w:rPr>
            </w:pPr>
            <w:r w:rsidRPr="00613E15">
              <w:rPr>
                <w:rFonts w:ascii="Arial" w:hAnsi="Arial" w:cs="Arial"/>
                <w:b/>
                <w:color w:val="FFFFFF"/>
                <w:sz w:val="20"/>
              </w:rPr>
              <w:t>Comments</w:t>
            </w:r>
          </w:p>
        </w:tc>
      </w:tr>
      <w:tr w:rsidRPr="002B0325" w:rsidR="00F32B1C" w:rsidTr="00F32B1C">
        <w:tc>
          <w:tcPr>
            <w:tcW w:w="13433" w:type="dxa"/>
            <w:gridSpan w:val="6"/>
            <w:shd w:val="clear" w:color="auto" w:fill="F2DBDB" w:themeFill="accent2" w:themeFillTint="33"/>
          </w:tcPr>
          <w:p w:rsidRPr="002B0325" w:rsidR="00F32B1C" w:rsidP="00F32B1C" w:rsidRDefault="00F32B1C">
            <w:pPr>
              <w:pStyle w:val="Header"/>
              <w:spacing w:before="120" w:after="120" w:line="240" w:lineRule="atLeast"/>
              <w:ind w:right="961"/>
              <w:rPr>
                <w:rFonts w:ascii="Arial Narrow" w:hAnsi="Arial Narrow" w:cs="Arial"/>
                <w:sz w:val="24"/>
                <w:szCs w:val="24"/>
              </w:rPr>
            </w:pPr>
            <w:r w:rsidRPr="002B0325">
              <w:rPr>
                <w:rFonts w:ascii="Arial Narrow" w:hAnsi="Arial Narrow" w:cs="Arial"/>
                <w:b/>
                <w:sz w:val="20"/>
                <w:szCs w:val="20"/>
              </w:rPr>
              <w:t>Core Assurance</w:t>
            </w:r>
          </w:p>
        </w:tc>
      </w:tr>
      <w:tr w:rsidRPr="002B0325" w:rsidR="002B0325" w:rsidTr="00F07540">
        <w:tc>
          <w:tcPr>
            <w:tcW w:w="2841" w:type="dxa"/>
          </w:tcPr>
          <w:p w:rsidRPr="002B0325" w:rsidR="002B0325" w:rsidP="00F32B1C"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2B0325">
              <w:rPr>
                <w:rFonts w:ascii="Arial Narrow" w:hAnsi="Arial Narrow" w:cs="Arial"/>
                <w:sz w:val="20"/>
                <w:szCs w:val="20"/>
              </w:rPr>
              <w:t>Compliance with the Joint Code of Corporate Governance</w:t>
            </w:r>
          </w:p>
        </w:tc>
        <w:tc>
          <w:tcPr>
            <w:tcW w:w="1826" w:type="dxa"/>
          </w:tcPr>
          <w:p w:rsidRPr="002B0325" w:rsidR="002B0325" w:rsidDel="007417F3" w:rsidP="000B76AF"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2B0325">
              <w:rPr>
                <w:rFonts w:ascii="Arial Narrow" w:hAnsi="Arial Narrow" w:cs="Arial"/>
                <w:sz w:val="20"/>
                <w:szCs w:val="20"/>
              </w:rPr>
              <w:t>Dec 2015</w:t>
            </w:r>
          </w:p>
        </w:tc>
        <w:tc>
          <w:tcPr>
            <w:tcW w:w="1729" w:type="dxa"/>
          </w:tcPr>
          <w:p w:rsidRPr="002B0325" w:rsidR="002B0325" w:rsidP="002B0325"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A - Dec 2015</w:t>
            </w:r>
          </w:p>
        </w:tc>
        <w:tc>
          <w:tcPr>
            <w:tcW w:w="1729" w:type="dxa"/>
          </w:tcPr>
          <w:p w:rsidRPr="002B0325" w:rsidR="002B0325" w:rsidP="002B0325"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A - Jan 2016</w:t>
            </w:r>
          </w:p>
        </w:tc>
        <w:tc>
          <w:tcPr>
            <w:tcW w:w="1629" w:type="dxa"/>
          </w:tcPr>
          <w:p w:rsidRPr="002B0325" w:rsidR="002B0325" w:rsidP="000B76AF"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Feb 2016</w:t>
            </w:r>
          </w:p>
        </w:tc>
        <w:tc>
          <w:tcPr>
            <w:tcW w:w="3679" w:type="dxa"/>
          </w:tcPr>
          <w:p w:rsidRPr="002B0325" w:rsidR="002B0325" w:rsidP="007C7977"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2B0325">
              <w:rPr>
                <w:rFonts w:ascii="Arial Narrow" w:hAnsi="Arial Narrow" w:cs="Arial"/>
                <w:sz w:val="20"/>
                <w:szCs w:val="20"/>
              </w:rPr>
              <w:t>Final report issued.</w:t>
            </w:r>
          </w:p>
        </w:tc>
      </w:tr>
      <w:tr w:rsidRPr="002B0325" w:rsidR="002B0325" w:rsidTr="00F07540">
        <w:tc>
          <w:tcPr>
            <w:tcW w:w="2841" w:type="dxa"/>
          </w:tcPr>
          <w:p w:rsidRPr="002B0325" w:rsidR="002B0325" w:rsidP="00F32B1C"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2B0325">
              <w:rPr>
                <w:rFonts w:ascii="Arial Narrow" w:hAnsi="Arial Narrow" w:cs="Arial"/>
                <w:sz w:val="20"/>
                <w:szCs w:val="20"/>
              </w:rPr>
              <w:t>Risk Management</w:t>
            </w:r>
          </w:p>
        </w:tc>
        <w:tc>
          <w:tcPr>
            <w:tcW w:w="1826" w:type="dxa"/>
          </w:tcPr>
          <w:p w:rsidRPr="002B0325" w:rsidR="002B0325" w:rsidP="00ED2214"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2B0325">
              <w:rPr>
                <w:rFonts w:ascii="Arial Narrow" w:hAnsi="Arial Narrow" w:cs="Arial"/>
                <w:sz w:val="20"/>
                <w:szCs w:val="20"/>
              </w:rPr>
              <w:t>Oct 2015</w:t>
            </w:r>
          </w:p>
        </w:tc>
        <w:tc>
          <w:tcPr>
            <w:tcW w:w="1729" w:type="dxa"/>
          </w:tcPr>
          <w:p w:rsidRPr="002B0325" w:rsidR="002B0325" w:rsidP="00ED2214"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2B0325">
              <w:rPr>
                <w:rFonts w:ascii="Arial Narrow" w:hAnsi="Arial Narrow" w:cs="Arial"/>
                <w:sz w:val="20"/>
                <w:szCs w:val="20"/>
              </w:rPr>
              <w:t>A - Oct 2015</w:t>
            </w:r>
          </w:p>
        </w:tc>
        <w:tc>
          <w:tcPr>
            <w:tcW w:w="1729" w:type="dxa"/>
          </w:tcPr>
          <w:p w:rsidRPr="002B0325" w:rsidR="002B0325" w:rsidP="00ED2214"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A - Nov 2015</w:t>
            </w:r>
          </w:p>
        </w:tc>
        <w:tc>
          <w:tcPr>
            <w:tcW w:w="1629" w:type="dxa"/>
          </w:tcPr>
          <w:p w:rsidRPr="002B0325" w:rsidR="002B0325" w:rsidP="00ED2214"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2B0325">
              <w:rPr>
                <w:rFonts w:ascii="Arial Narrow" w:hAnsi="Arial Narrow" w:eastAsia="Times New Roman" w:cs="Arial"/>
                <w:sz w:val="20"/>
                <w:szCs w:val="20"/>
              </w:rPr>
              <w:t>Dec 2015</w:t>
            </w:r>
          </w:p>
        </w:tc>
        <w:tc>
          <w:tcPr>
            <w:tcW w:w="3679" w:type="dxa"/>
          </w:tcPr>
          <w:p w:rsidRPr="002B0325" w:rsidR="002B0325" w:rsidP="007C7977" w:rsidRDefault="002B0325">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2B0325">
              <w:rPr>
                <w:rFonts w:ascii="Arial Narrow" w:hAnsi="Arial Narrow" w:cs="Arial"/>
                <w:sz w:val="20"/>
                <w:szCs w:val="20"/>
              </w:rPr>
              <w:t>Final report issued.</w:t>
            </w:r>
          </w:p>
        </w:tc>
      </w:tr>
      <w:tr w:rsidRPr="002B0325" w:rsidR="002B0325" w:rsidTr="00F32B1C">
        <w:tc>
          <w:tcPr>
            <w:tcW w:w="13433" w:type="dxa"/>
            <w:gridSpan w:val="6"/>
            <w:shd w:val="clear" w:color="auto" w:fill="F2DBDB" w:themeFill="accent2" w:themeFillTint="33"/>
          </w:tcPr>
          <w:p w:rsidRPr="002B0325" w:rsidR="002B0325" w:rsidP="00F32B1C" w:rsidRDefault="002B0325">
            <w:pPr>
              <w:pStyle w:val="Header"/>
              <w:spacing w:before="120" w:after="120" w:line="240" w:lineRule="atLeast"/>
              <w:ind w:right="961"/>
              <w:jc w:val="both"/>
              <w:rPr>
                <w:rFonts w:ascii="Arial Narrow" w:hAnsi="Arial Narrow" w:cs="Arial"/>
                <w:sz w:val="24"/>
                <w:szCs w:val="24"/>
              </w:rPr>
            </w:pPr>
            <w:r w:rsidRPr="002B0325">
              <w:rPr>
                <w:rFonts w:ascii="Arial Narrow" w:hAnsi="Arial Narrow" w:cs="Arial"/>
                <w:b/>
                <w:sz w:val="20"/>
                <w:szCs w:val="20"/>
              </w:rPr>
              <w:t>Core Financial Systems</w:t>
            </w:r>
          </w:p>
        </w:tc>
      </w:tr>
      <w:tr w:rsidRPr="004A3F93" w:rsidR="004A3F93" w:rsidTr="00F07540">
        <w:tc>
          <w:tcPr>
            <w:tcW w:w="2841" w:type="dxa"/>
          </w:tcPr>
          <w:p w:rsidRPr="004A3F93" w:rsidR="004A3F93" w:rsidP="00F32B1C"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4A3F93">
              <w:rPr>
                <w:rFonts w:ascii="Arial Narrow" w:hAnsi="Arial Narrow" w:cs="Arial"/>
                <w:sz w:val="20"/>
                <w:szCs w:val="20"/>
              </w:rPr>
              <w:t>General Ledger</w:t>
            </w:r>
          </w:p>
        </w:tc>
        <w:tc>
          <w:tcPr>
            <w:tcW w:w="1826" w:type="dxa"/>
          </w:tcPr>
          <w:p w:rsidRPr="004A3F93"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Pr>
          <w:p w:rsidRPr="004A3F93" w:rsidR="004A3F93" w:rsidP="004A3F93"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Pr>
          <w:p w:rsidRPr="004A3F93" w:rsidR="004A3F93" w:rsidP="004A3F93"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Pr>
          <w:p w:rsidRPr="004A3F93" w:rsidR="004A3F93" w:rsidP="0027203D"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Pr>
          <w:p w:rsidRPr="004A3F93" w:rsidR="004A3F93" w:rsidP="007C7977" w:rsidRDefault="004A3F93">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4A3F93" w:rsidR="00C747BF" w:rsidTr="00F07540">
        <w:tc>
          <w:tcPr>
            <w:tcW w:w="2841"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4A3F93">
              <w:rPr>
                <w:rFonts w:ascii="Arial Narrow" w:hAnsi="Arial Narrow" w:cs="Arial"/>
                <w:sz w:val="20"/>
                <w:szCs w:val="20"/>
              </w:rPr>
              <w:t>Payroll</w:t>
            </w:r>
          </w:p>
        </w:tc>
        <w:tc>
          <w:tcPr>
            <w:tcW w:w="1826" w:type="dxa"/>
          </w:tcPr>
          <w:p w:rsidRPr="004A3F93" w:rsidR="00C747BF" w:rsidDel="007417F3"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Jan 2016</w:t>
            </w:r>
          </w:p>
        </w:tc>
        <w:tc>
          <w:tcPr>
            <w:tcW w:w="17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4A3F93">
              <w:rPr>
                <w:rFonts w:ascii="Arial Narrow" w:hAnsi="Arial Narrow" w:eastAsia="Times New Roman" w:cs="Arial"/>
                <w:sz w:val="20"/>
                <w:szCs w:val="20"/>
              </w:rPr>
              <w:t xml:space="preserve"> - Feb 2016</w:t>
            </w:r>
          </w:p>
        </w:tc>
        <w:tc>
          <w:tcPr>
            <w:tcW w:w="17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4A3F93">
              <w:rPr>
                <w:rFonts w:ascii="Arial Narrow" w:hAnsi="Arial Narrow" w:eastAsia="Times New Roman" w:cs="Arial"/>
                <w:sz w:val="20"/>
                <w:szCs w:val="20"/>
              </w:rPr>
              <w:t xml:space="preserve"> - Mar 2016</w:t>
            </w:r>
          </w:p>
        </w:tc>
        <w:tc>
          <w:tcPr>
            <w:tcW w:w="16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May 2016</w:t>
            </w:r>
          </w:p>
        </w:tc>
        <w:tc>
          <w:tcPr>
            <w:tcW w:w="367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C747BF" w:rsidTr="00F07540">
        <w:tc>
          <w:tcPr>
            <w:tcW w:w="2841"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Cash &amp; Bank</w:t>
            </w:r>
          </w:p>
        </w:tc>
        <w:tc>
          <w:tcPr>
            <w:tcW w:w="1826"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C747BF" w:rsidTr="00F07540">
        <w:tc>
          <w:tcPr>
            <w:tcW w:w="2841"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Budgetary Control</w:t>
            </w:r>
          </w:p>
        </w:tc>
        <w:tc>
          <w:tcPr>
            <w:tcW w:w="1826"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C747BF" w:rsidTr="00F07540">
        <w:tc>
          <w:tcPr>
            <w:tcW w:w="2841"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Payments &amp; Creditors</w:t>
            </w:r>
          </w:p>
        </w:tc>
        <w:tc>
          <w:tcPr>
            <w:tcW w:w="1826"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C747BF" w:rsidTr="00F07540">
        <w:tc>
          <w:tcPr>
            <w:tcW w:w="2841"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Income &amp; Debtors</w:t>
            </w:r>
          </w:p>
        </w:tc>
        <w:tc>
          <w:tcPr>
            <w:tcW w:w="1826"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Nov  2015</w:t>
            </w:r>
          </w:p>
        </w:tc>
        <w:tc>
          <w:tcPr>
            <w:tcW w:w="1729"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A - Nov 2015</w:t>
            </w:r>
          </w:p>
        </w:tc>
        <w:tc>
          <w:tcPr>
            <w:tcW w:w="1729"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A - Dec 2015</w:t>
            </w:r>
          </w:p>
        </w:tc>
        <w:tc>
          <w:tcPr>
            <w:tcW w:w="1629"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Feb 2016</w:t>
            </w:r>
          </w:p>
        </w:tc>
        <w:tc>
          <w:tcPr>
            <w:tcW w:w="3679"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C747BF" w:rsidTr="00F07540">
        <w:tc>
          <w:tcPr>
            <w:tcW w:w="2841"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sidRPr="004A3F93">
              <w:rPr>
                <w:rFonts w:ascii="Arial Narrow" w:hAnsi="Arial Narrow" w:cs="Arial"/>
                <w:sz w:val="20"/>
                <w:szCs w:val="20"/>
              </w:rPr>
              <w:t>Payroll Provider Review</w:t>
            </w:r>
          </w:p>
        </w:tc>
        <w:tc>
          <w:tcPr>
            <w:tcW w:w="1826" w:type="dxa"/>
            <w:tcBorders>
              <w:bottom w:val="single" w:color="auto" w:sz="4" w:space="0"/>
            </w:tcBorders>
          </w:tcPr>
          <w:p w:rsidRPr="004A3F93" w:rsidR="00C747BF" w:rsidDel="007417F3"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4A3F93">
              <w:rPr>
                <w:rFonts w:ascii="Arial Narrow" w:hAnsi="Arial Narrow" w:cs="Arial"/>
                <w:sz w:val="20"/>
                <w:szCs w:val="20"/>
              </w:rPr>
              <w:t>Jan 2016</w:t>
            </w:r>
          </w:p>
        </w:tc>
        <w:tc>
          <w:tcPr>
            <w:tcW w:w="1729"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4A3F93">
              <w:rPr>
                <w:rFonts w:ascii="Arial Narrow" w:hAnsi="Arial Narrow" w:eastAsia="Times New Roman" w:cs="Arial"/>
                <w:sz w:val="20"/>
                <w:szCs w:val="20"/>
              </w:rPr>
              <w:t xml:space="preserve"> - Feb 2016</w:t>
            </w:r>
          </w:p>
        </w:tc>
        <w:tc>
          <w:tcPr>
            <w:tcW w:w="1729"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4A3F93">
              <w:rPr>
                <w:rFonts w:ascii="Arial Narrow" w:hAnsi="Arial Narrow" w:eastAsia="Times New Roman" w:cs="Arial"/>
                <w:sz w:val="20"/>
                <w:szCs w:val="20"/>
              </w:rPr>
              <w:t xml:space="preserve"> - Mar 2016</w:t>
            </w:r>
          </w:p>
        </w:tc>
        <w:tc>
          <w:tcPr>
            <w:tcW w:w="1629"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4A3F93">
              <w:rPr>
                <w:rFonts w:ascii="Arial Narrow" w:hAnsi="Arial Narrow" w:eastAsia="Times New Roman" w:cs="Arial"/>
                <w:sz w:val="20"/>
                <w:szCs w:val="20"/>
              </w:rPr>
              <w:t>May 2016</w:t>
            </w:r>
          </w:p>
        </w:tc>
        <w:tc>
          <w:tcPr>
            <w:tcW w:w="3679" w:type="dxa"/>
            <w:tcBorders>
              <w:bottom w:val="single" w:color="auto" w:sz="4" w:space="0"/>
            </w:tcBorders>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2B0325" w:rsidR="00C747BF" w:rsidTr="00F07540">
        <w:tc>
          <w:tcPr>
            <w:tcW w:w="2841" w:type="dxa"/>
            <w:tcBorders>
              <w:top w:val="single" w:color="auto" w:sz="4" w:space="0"/>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tc>
        <w:tc>
          <w:tcPr>
            <w:tcW w:w="1826" w:type="dxa"/>
            <w:tcBorders>
              <w:top w:val="single" w:color="auto" w:sz="4" w:space="0"/>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single" w:color="auto" w:sz="4" w:space="0"/>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single" w:color="auto" w:sz="4" w:space="0"/>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629" w:type="dxa"/>
            <w:tcBorders>
              <w:top w:val="single" w:color="auto" w:sz="4" w:space="0"/>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3679" w:type="dxa"/>
            <w:tcBorders>
              <w:top w:val="single" w:color="auto" w:sz="4" w:space="0"/>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highlight w:val="yellow"/>
              </w:rPr>
            </w:pPr>
          </w:p>
        </w:tc>
      </w:tr>
      <w:tr w:rsidRPr="002B0325" w:rsidR="00C747BF" w:rsidTr="00F07540">
        <w:tc>
          <w:tcPr>
            <w:tcW w:w="2841"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tc>
        <w:tc>
          <w:tcPr>
            <w:tcW w:w="1826"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629"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3679"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highlight w:val="yellow"/>
              </w:rPr>
            </w:pPr>
          </w:p>
        </w:tc>
      </w:tr>
      <w:tr w:rsidRPr="002B0325" w:rsidR="00C747BF" w:rsidTr="00F07540">
        <w:tc>
          <w:tcPr>
            <w:tcW w:w="2841"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highlight w:val="yellow"/>
              </w:rPr>
            </w:pPr>
          </w:p>
        </w:tc>
        <w:tc>
          <w:tcPr>
            <w:tcW w:w="1826"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729"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1629"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highlight w:val="yellow"/>
              </w:rPr>
            </w:pPr>
          </w:p>
        </w:tc>
        <w:tc>
          <w:tcPr>
            <w:tcW w:w="3679" w:type="dxa"/>
            <w:tcBorders>
              <w:top w:val="nil"/>
              <w:left w:val="nil"/>
              <w:bottom w:val="nil"/>
              <w:right w:val="nil"/>
            </w:tcBorders>
          </w:tcPr>
          <w:p w:rsidRPr="002B0325"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highlight w:val="yellow"/>
              </w:rPr>
            </w:pPr>
          </w:p>
        </w:tc>
      </w:tr>
      <w:tr w:rsidRPr="00FB6291" w:rsidR="00C747BF" w:rsidTr="00287E6C">
        <w:tc>
          <w:tcPr>
            <w:tcW w:w="13433" w:type="dxa"/>
            <w:gridSpan w:val="6"/>
            <w:tcBorders>
              <w:top w:val="nil"/>
            </w:tcBorders>
            <w:shd w:val="clear" w:color="auto" w:fill="F2DBDB" w:themeFill="accent2" w:themeFillTint="33"/>
          </w:tcPr>
          <w:p w:rsidRPr="00FB629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sidRPr="00FB6291">
              <w:rPr>
                <w:rFonts w:ascii="Arial Narrow" w:hAnsi="Arial Narrow" w:cs="Arial"/>
                <w:b/>
                <w:color w:val="000000"/>
                <w:sz w:val="20"/>
                <w:szCs w:val="20"/>
              </w:rPr>
              <w:lastRenderedPageBreak/>
              <w:t>Strategic &amp; Operational Risk</w:t>
            </w:r>
          </w:p>
        </w:tc>
      </w:tr>
      <w:tr w:rsidRPr="00FB6291" w:rsidR="00C747BF" w:rsidTr="00F07540">
        <w:tc>
          <w:tcPr>
            <w:tcW w:w="2841" w:type="dxa"/>
          </w:tcPr>
          <w:p w:rsidRPr="00FB629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FB6291">
              <w:rPr>
                <w:rFonts w:ascii="Arial Narrow" w:hAnsi="Arial Narrow" w:cs="Arial"/>
                <w:sz w:val="20"/>
                <w:szCs w:val="20"/>
              </w:rPr>
              <w:t>ICT Review</w:t>
            </w:r>
          </w:p>
        </w:tc>
        <w:tc>
          <w:tcPr>
            <w:tcW w:w="1826" w:type="dxa"/>
          </w:tcPr>
          <w:p w:rsidRPr="00FB6291" w:rsidR="00C747BF" w:rsidDel="007417F3"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FB6291">
              <w:rPr>
                <w:rFonts w:ascii="Arial Narrow" w:hAnsi="Arial Narrow" w:cs="Arial"/>
                <w:sz w:val="20"/>
                <w:szCs w:val="20"/>
              </w:rPr>
              <w:t>Jan / Feb 2016</w:t>
            </w:r>
          </w:p>
        </w:tc>
        <w:tc>
          <w:tcPr>
            <w:tcW w:w="1729" w:type="dxa"/>
          </w:tcPr>
          <w:p w:rsidRPr="00FB629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FB6291">
              <w:rPr>
                <w:rFonts w:ascii="Arial Narrow" w:hAnsi="Arial Narrow" w:eastAsia="Times New Roman" w:cs="Arial"/>
                <w:sz w:val="20"/>
                <w:szCs w:val="20"/>
              </w:rPr>
              <w:t xml:space="preserve"> - Feb 2016</w:t>
            </w:r>
          </w:p>
        </w:tc>
        <w:tc>
          <w:tcPr>
            <w:tcW w:w="1729" w:type="dxa"/>
          </w:tcPr>
          <w:p w:rsidRPr="00FB629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FB6291">
              <w:rPr>
                <w:rFonts w:ascii="Arial Narrow" w:hAnsi="Arial Narrow" w:eastAsia="Times New Roman" w:cs="Arial"/>
                <w:sz w:val="20"/>
                <w:szCs w:val="20"/>
              </w:rPr>
              <w:t xml:space="preserve"> - </w:t>
            </w:r>
            <w:r>
              <w:rPr>
                <w:rFonts w:ascii="Arial Narrow" w:hAnsi="Arial Narrow" w:eastAsia="Times New Roman" w:cs="Arial"/>
                <w:sz w:val="20"/>
                <w:szCs w:val="20"/>
              </w:rPr>
              <w:t>April</w:t>
            </w:r>
            <w:r w:rsidRPr="00FB6291">
              <w:rPr>
                <w:rFonts w:ascii="Arial Narrow" w:hAnsi="Arial Narrow" w:eastAsia="Times New Roman" w:cs="Arial"/>
                <w:sz w:val="20"/>
                <w:szCs w:val="20"/>
              </w:rPr>
              <w:t xml:space="preserve"> 2016</w:t>
            </w:r>
          </w:p>
        </w:tc>
        <w:tc>
          <w:tcPr>
            <w:tcW w:w="1629" w:type="dxa"/>
          </w:tcPr>
          <w:p w:rsidRPr="00FB629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FB6291">
              <w:rPr>
                <w:rFonts w:ascii="Arial Narrow" w:hAnsi="Arial Narrow" w:eastAsia="Times New Roman" w:cs="Arial"/>
                <w:sz w:val="20"/>
                <w:szCs w:val="20"/>
              </w:rPr>
              <w:t>May 2016</w:t>
            </w:r>
          </w:p>
        </w:tc>
        <w:tc>
          <w:tcPr>
            <w:tcW w:w="367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7B7BA1" w:rsidR="00C747BF" w:rsidTr="00F07540">
        <w:tc>
          <w:tcPr>
            <w:tcW w:w="2841"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Seized and Found Property</w:t>
            </w:r>
          </w:p>
        </w:tc>
        <w:tc>
          <w:tcPr>
            <w:tcW w:w="1826"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Feb 2016</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Pr>
                <w:rFonts w:ascii="Arial Narrow" w:hAnsi="Arial Narrow" w:cs="Arial"/>
                <w:sz w:val="20"/>
                <w:szCs w:val="20"/>
              </w:rPr>
              <w:t>A</w:t>
            </w:r>
            <w:r w:rsidRPr="007B7BA1">
              <w:rPr>
                <w:rFonts w:ascii="Arial Narrow" w:hAnsi="Arial Narrow" w:cs="Arial"/>
                <w:sz w:val="20"/>
                <w:szCs w:val="20"/>
              </w:rPr>
              <w:t xml:space="preserve"> - </w:t>
            </w:r>
            <w:r>
              <w:rPr>
                <w:rFonts w:ascii="Arial Narrow" w:hAnsi="Arial Narrow" w:cs="Arial"/>
                <w:sz w:val="20"/>
                <w:szCs w:val="20"/>
              </w:rPr>
              <w:t>Mar</w:t>
            </w:r>
            <w:r w:rsidRPr="007B7BA1">
              <w:rPr>
                <w:rFonts w:ascii="Arial Narrow" w:hAnsi="Arial Narrow" w:cs="Arial"/>
                <w:sz w:val="20"/>
                <w:szCs w:val="20"/>
              </w:rPr>
              <w:t xml:space="preserve"> 2016</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P - Ma</w:t>
            </w:r>
            <w:r>
              <w:rPr>
                <w:rFonts w:ascii="Arial Narrow" w:hAnsi="Arial Narrow" w:eastAsia="Times New Roman" w:cs="Arial"/>
                <w:sz w:val="20"/>
                <w:szCs w:val="20"/>
              </w:rPr>
              <w:t>y</w:t>
            </w:r>
            <w:r w:rsidRPr="007B7BA1">
              <w:rPr>
                <w:rFonts w:ascii="Arial Narrow" w:hAnsi="Arial Narrow" w:eastAsia="Times New Roman" w:cs="Arial"/>
                <w:sz w:val="20"/>
                <w:szCs w:val="20"/>
              </w:rPr>
              <w:t xml:space="preserve"> 2016</w:t>
            </w:r>
          </w:p>
        </w:tc>
        <w:tc>
          <w:tcPr>
            <w:tcW w:w="16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May 2016</w:t>
            </w:r>
          </w:p>
        </w:tc>
        <w:tc>
          <w:tcPr>
            <w:tcW w:w="367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D</w:t>
            </w:r>
            <w:r>
              <w:rPr>
                <w:rFonts w:ascii="Arial Narrow" w:hAnsi="Arial Narrow" w:cs="Arial"/>
                <w:sz w:val="20"/>
                <w:szCs w:val="20"/>
              </w:rPr>
              <w:t>raft report issued</w:t>
            </w:r>
            <w:r w:rsidRPr="007B7BA1">
              <w:rPr>
                <w:rFonts w:ascii="Arial Narrow" w:hAnsi="Arial Narrow" w:cs="Arial"/>
                <w:sz w:val="20"/>
                <w:szCs w:val="20"/>
              </w:rPr>
              <w:t>.</w:t>
            </w:r>
          </w:p>
        </w:tc>
      </w:tr>
      <w:tr w:rsidRPr="007B7BA1" w:rsidR="00C747BF" w:rsidTr="00F07540">
        <w:tc>
          <w:tcPr>
            <w:tcW w:w="2841"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Human Resources</w:t>
            </w:r>
          </w:p>
        </w:tc>
        <w:tc>
          <w:tcPr>
            <w:tcW w:w="1826" w:type="dxa"/>
          </w:tcPr>
          <w:p w:rsidRPr="007B7BA1" w:rsidR="00C747BF" w:rsidDel="007417F3"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7B7BA1">
              <w:rPr>
                <w:rFonts w:ascii="Arial Narrow" w:hAnsi="Arial Narrow" w:cs="Arial"/>
                <w:sz w:val="20"/>
                <w:szCs w:val="20"/>
              </w:rPr>
              <w:t>Jan 2016</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7B7BA1">
              <w:rPr>
                <w:rFonts w:ascii="Arial Narrow" w:hAnsi="Arial Narrow" w:eastAsia="Times New Roman" w:cs="Arial"/>
                <w:sz w:val="20"/>
                <w:szCs w:val="20"/>
              </w:rPr>
              <w:t xml:space="preserve"> - Feb 2016</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7B7BA1">
              <w:rPr>
                <w:rFonts w:ascii="Arial Narrow" w:hAnsi="Arial Narrow" w:eastAsia="Times New Roman" w:cs="Arial"/>
                <w:sz w:val="20"/>
                <w:szCs w:val="20"/>
              </w:rPr>
              <w:t xml:space="preserve"> - Feb 2016</w:t>
            </w:r>
          </w:p>
        </w:tc>
        <w:tc>
          <w:tcPr>
            <w:tcW w:w="16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May 2016</w:t>
            </w:r>
          </w:p>
        </w:tc>
        <w:tc>
          <w:tcPr>
            <w:tcW w:w="367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7B7BA1" w:rsidR="00C747BF" w:rsidTr="00F07540">
        <w:tc>
          <w:tcPr>
            <w:tcW w:w="2841"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Firearms Licensing</w:t>
            </w:r>
          </w:p>
        </w:tc>
        <w:tc>
          <w:tcPr>
            <w:tcW w:w="1826"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July 2015</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A - Aug 2015</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A - Aug 2015</w:t>
            </w:r>
          </w:p>
        </w:tc>
        <w:tc>
          <w:tcPr>
            <w:tcW w:w="16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Sept 2015</w:t>
            </w:r>
          </w:p>
        </w:tc>
        <w:tc>
          <w:tcPr>
            <w:tcW w:w="367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Final report issued.</w:t>
            </w:r>
          </w:p>
        </w:tc>
      </w:tr>
      <w:tr w:rsidRPr="007B7BA1" w:rsidR="00C747BF" w:rsidTr="00F07540">
        <w:tc>
          <w:tcPr>
            <w:tcW w:w="2841"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Change Programme</w:t>
            </w:r>
          </w:p>
        </w:tc>
        <w:tc>
          <w:tcPr>
            <w:tcW w:w="1826"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Dec 2015</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jc w:val="center"/>
              <w:rPr>
                <w:rFonts w:ascii="Arial Narrow" w:hAnsi="Arial Narrow" w:cs="Arial"/>
                <w:sz w:val="20"/>
                <w:szCs w:val="20"/>
              </w:rPr>
            </w:pPr>
            <w:r w:rsidRPr="007B7BA1">
              <w:rPr>
                <w:rFonts w:ascii="Arial Narrow" w:hAnsi="Arial Narrow" w:cs="Arial"/>
                <w:sz w:val="20"/>
                <w:szCs w:val="20"/>
              </w:rPr>
              <w:t>A – Jan 2016</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Pr>
                <w:rFonts w:ascii="Arial Narrow" w:hAnsi="Arial Narrow" w:eastAsia="Times New Roman" w:cs="Arial"/>
                <w:sz w:val="20"/>
                <w:szCs w:val="20"/>
              </w:rPr>
              <w:t>A</w:t>
            </w:r>
            <w:r w:rsidRPr="007B7BA1">
              <w:rPr>
                <w:rFonts w:ascii="Arial Narrow" w:hAnsi="Arial Narrow" w:eastAsia="Times New Roman" w:cs="Arial"/>
                <w:sz w:val="20"/>
                <w:szCs w:val="20"/>
              </w:rPr>
              <w:t xml:space="preserve"> - </w:t>
            </w:r>
            <w:r>
              <w:rPr>
                <w:rFonts w:ascii="Arial Narrow" w:hAnsi="Arial Narrow" w:eastAsia="Times New Roman" w:cs="Arial"/>
                <w:sz w:val="20"/>
                <w:szCs w:val="20"/>
              </w:rPr>
              <w:t>Apr</w:t>
            </w:r>
            <w:r w:rsidRPr="007B7BA1">
              <w:rPr>
                <w:rFonts w:ascii="Arial Narrow" w:hAnsi="Arial Narrow" w:eastAsia="Times New Roman" w:cs="Arial"/>
                <w:sz w:val="20"/>
                <w:szCs w:val="20"/>
              </w:rPr>
              <w:t xml:space="preserve"> 2016</w:t>
            </w:r>
          </w:p>
        </w:tc>
        <w:tc>
          <w:tcPr>
            <w:tcW w:w="16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May 2016</w:t>
            </w:r>
          </w:p>
        </w:tc>
        <w:tc>
          <w:tcPr>
            <w:tcW w:w="3679" w:type="dxa"/>
          </w:tcPr>
          <w:p w:rsidRPr="004A3F93"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4A3F93">
              <w:rPr>
                <w:rFonts w:ascii="Arial Narrow" w:hAnsi="Arial Narrow" w:cs="Arial"/>
                <w:sz w:val="20"/>
                <w:szCs w:val="20"/>
              </w:rPr>
              <w:t>Final report issued.</w:t>
            </w:r>
          </w:p>
        </w:tc>
      </w:tr>
      <w:tr w:rsidRPr="007B7BA1" w:rsidR="00C747BF" w:rsidTr="00F07540">
        <w:tc>
          <w:tcPr>
            <w:tcW w:w="2841"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Partnership / Engagement</w:t>
            </w:r>
          </w:p>
        </w:tc>
        <w:tc>
          <w:tcPr>
            <w:tcW w:w="1826"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7B7BA1">
              <w:rPr>
                <w:rFonts w:ascii="Arial Narrow" w:hAnsi="Arial Narrow" w:cs="Arial"/>
                <w:sz w:val="20"/>
                <w:szCs w:val="20"/>
              </w:rPr>
              <w:t>Nov / Dec 2015</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cs="Arial"/>
                <w:sz w:val="20"/>
                <w:szCs w:val="20"/>
              </w:rPr>
            </w:pPr>
            <w:r w:rsidRPr="007B7BA1">
              <w:rPr>
                <w:rFonts w:ascii="Arial Narrow" w:hAnsi="Arial Narrow" w:cs="Arial"/>
                <w:sz w:val="20"/>
                <w:szCs w:val="20"/>
              </w:rPr>
              <w:t>A - Dec 2015</w:t>
            </w:r>
          </w:p>
        </w:tc>
        <w:tc>
          <w:tcPr>
            <w:tcW w:w="17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A - Jan 2016</w:t>
            </w:r>
          </w:p>
        </w:tc>
        <w:tc>
          <w:tcPr>
            <w:tcW w:w="162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jc w:val="center"/>
              <w:rPr>
                <w:rFonts w:ascii="Arial Narrow" w:hAnsi="Arial Narrow" w:eastAsia="Times New Roman" w:cs="Arial"/>
                <w:sz w:val="20"/>
                <w:szCs w:val="20"/>
              </w:rPr>
            </w:pPr>
            <w:r w:rsidRPr="007B7BA1">
              <w:rPr>
                <w:rFonts w:ascii="Arial Narrow" w:hAnsi="Arial Narrow" w:eastAsia="Times New Roman" w:cs="Arial"/>
                <w:sz w:val="20"/>
                <w:szCs w:val="20"/>
              </w:rPr>
              <w:t>Feb 2016</w:t>
            </w:r>
          </w:p>
        </w:tc>
        <w:tc>
          <w:tcPr>
            <w:tcW w:w="3679" w:type="dxa"/>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sz w:val="20"/>
                <w:szCs w:val="20"/>
              </w:rPr>
              <w:t>Final report issued.</w:t>
            </w:r>
          </w:p>
        </w:tc>
      </w:tr>
      <w:tr w:rsidRPr="002B0325" w:rsidR="00C747BF" w:rsidTr="00F32B1C">
        <w:tc>
          <w:tcPr>
            <w:tcW w:w="13433" w:type="dxa"/>
            <w:gridSpan w:val="6"/>
            <w:shd w:val="clear" w:color="auto" w:fill="F2DBDB" w:themeFill="accent2" w:themeFillTint="33"/>
          </w:tcPr>
          <w:p w:rsidRPr="007B7BA1" w:rsidR="00C747BF" w:rsidP="00C747BF" w:rsidRDefault="00C747BF">
            <w:pPr>
              <w:tabs>
                <w:tab w:val="left" w:pos="720"/>
                <w:tab w:val="left" w:pos="1440"/>
                <w:tab w:val="left" w:pos="2160"/>
                <w:tab w:val="left" w:pos="2880"/>
                <w:tab w:val="left" w:pos="3600"/>
                <w:tab w:val="left" w:pos="4320"/>
                <w:tab w:val="left" w:pos="5040"/>
                <w:tab w:val="left" w:pos="5760"/>
                <w:tab w:val="right" w:pos="9000"/>
              </w:tabs>
              <w:spacing w:before="120" w:after="120" w:line="120" w:lineRule="atLeast"/>
              <w:rPr>
                <w:rFonts w:ascii="Arial Narrow" w:hAnsi="Arial Narrow" w:cs="Arial"/>
                <w:sz w:val="20"/>
                <w:szCs w:val="20"/>
              </w:rPr>
            </w:pPr>
            <w:r w:rsidRPr="007B7BA1">
              <w:rPr>
                <w:rFonts w:ascii="Arial Narrow" w:hAnsi="Arial Narrow" w:cs="Arial"/>
                <w:b/>
                <w:color w:val="000000"/>
                <w:sz w:val="20"/>
                <w:szCs w:val="20"/>
              </w:rPr>
              <w:t>Collaboration</w:t>
            </w:r>
          </w:p>
        </w:tc>
      </w:tr>
      <w:tr w:rsidRPr="00613E15" w:rsidR="00C747BF" w:rsidTr="00F07540">
        <w:tc>
          <w:tcPr>
            <w:tcW w:w="2841" w:type="dxa"/>
          </w:tcPr>
          <w:p w:rsidRPr="007B7BA1" w:rsidR="00C747BF"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Officers in Kind</w:t>
            </w:r>
          </w:p>
        </w:tc>
        <w:tc>
          <w:tcPr>
            <w:tcW w:w="1826" w:type="dxa"/>
          </w:tcPr>
          <w:p w:rsidRPr="007B7BA1" w:rsidR="00C747BF" w:rsidP="00C747BF"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Mar / Apr 2016</w:t>
            </w:r>
          </w:p>
        </w:tc>
        <w:tc>
          <w:tcPr>
            <w:tcW w:w="1729" w:type="dxa"/>
          </w:tcPr>
          <w:p w:rsidRPr="007B7BA1" w:rsidR="00C747BF"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A – Apr 2016</w:t>
            </w:r>
          </w:p>
        </w:tc>
        <w:tc>
          <w:tcPr>
            <w:tcW w:w="1729" w:type="dxa"/>
          </w:tcPr>
          <w:p w:rsidRPr="007B7BA1" w:rsidR="00C747BF"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P – May 2016</w:t>
            </w:r>
          </w:p>
        </w:tc>
        <w:tc>
          <w:tcPr>
            <w:tcW w:w="1629" w:type="dxa"/>
          </w:tcPr>
          <w:p w:rsidRPr="007B7BA1" w:rsidR="00C747BF"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July 2016</w:t>
            </w:r>
          </w:p>
        </w:tc>
        <w:tc>
          <w:tcPr>
            <w:tcW w:w="3679" w:type="dxa"/>
          </w:tcPr>
          <w:p w:rsidRPr="00E75750" w:rsidR="00C747BF" w:rsidP="00C747BF" w:rsidRDefault="003A751D">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Pr>
                <w:rFonts w:ascii="Arial Narrow" w:hAnsi="Arial Narrow" w:cs="Arial"/>
                <w:color w:val="000000"/>
                <w:sz w:val="20"/>
                <w:szCs w:val="20"/>
              </w:rPr>
              <w:t>Draft report issued.</w:t>
            </w:r>
          </w:p>
        </w:tc>
      </w:tr>
      <w:tr w:rsidRPr="00613E15" w:rsidR="003A751D" w:rsidTr="00F07540">
        <w:tc>
          <w:tcPr>
            <w:tcW w:w="2841"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Forensics</w:t>
            </w:r>
          </w:p>
        </w:tc>
        <w:tc>
          <w:tcPr>
            <w:tcW w:w="1826"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Mar / Apr 2016</w:t>
            </w:r>
          </w:p>
        </w:tc>
        <w:tc>
          <w:tcPr>
            <w:tcW w:w="17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A – Apr 2016</w:t>
            </w:r>
          </w:p>
        </w:tc>
        <w:tc>
          <w:tcPr>
            <w:tcW w:w="17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P – May 2016</w:t>
            </w:r>
          </w:p>
        </w:tc>
        <w:tc>
          <w:tcPr>
            <w:tcW w:w="16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July 2016</w:t>
            </w:r>
          </w:p>
        </w:tc>
        <w:tc>
          <w:tcPr>
            <w:tcW w:w="3679" w:type="dxa"/>
          </w:tcPr>
          <w:p w:rsidRPr="00E75750"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Pr>
                <w:rFonts w:ascii="Arial Narrow" w:hAnsi="Arial Narrow" w:cs="Arial"/>
                <w:color w:val="000000"/>
                <w:sz w:val="20"/>
                <w:szCs w:val="20"/>
              </w:rPr>
              <w:t>Draft report issued.</w:t>
            </w:r>
          </w:p>
        </w:tc>
      </w:tr>
      <w:tr w:rsidRPr="00613E15" w:rsidR="003A751D" w:rsidTr="00F07540">
        <w:tc>
          <w:tcPr>
            <w:tcW w:w="2841"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Covert Payments</w:t>
            </w:r>
          </w:p>
        </w:tc>
        <w:tc>
          <w:tcPr>
            <w:tcW w:w="1826"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Mar / Apr 2016</w:t>
            </w:r>
          </w:p>
        </w:tc>
        <w:tc>
          <w:tcPr>
            <w:tcW w:w="17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A – Apr 2016</w:t>
            </w:r>
          </w:p>
        </w:tc>
        <w:tc>
          <w:tcPr>
            <w:tcW w:w="17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P – May 2016</w:t>
            </w:r>
          </w:p>
        </w:tc>
        <w:tc>
          <w:tcPr>
            <w:tcW w:w="16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July 2016</w:t>
            </w:r>
          </w:p>
        </w:tc>
        <w:tc>
          <w:tcPr>
            <w:tcW w:w="3679" w:type="dxa"/>
          </w:tcPr>
          <w:p w:rsidRPr="00E75750"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Pr>
                <w:rFonts w:ascii="Arial Narrow" w:hAnsi="Arial Narrow" w:cs="Arial"/>
                <w:color w:val="000000"/>
                <w:sz w:val="20"/>
                <w:szCs w:val="20"/>
              </w:rPr>
              <w:t>Draft report issued.</w:t>
            </w:r>
          </w:p>
        </w:tc>
      </w:tr>
      <w:tr w:rsidRPr="00613E15" w:rsidR="003A751D" w:rsidTr="00F07540">
        <w:tc>
          <w:tcPr>
            <w:tcW w:w="2841"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sz w:val="20"/>
                <w:szCs w:val="20"/>
              </w:rPr>
            </w:pPr>
            <w:r>
              <w:rPr>
                <w:rFonts w:ascii="Arial Narrow" w:hAnsi="Arial Narrow" w:cs="Arial"/>
                <w:sz w:val="20"/>
                <w:szCs w:val="20"/>
              </w:rPr>
              <w:t>PCC Board Governance</w:t>
            </w:r>
          </w:p>
        </w:tc>
        <w:tc>
          <w:tcPr>
            <w:tcW w:w="1826"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Mar / Apr 2016</w:t>
            </w:r>
          </w:p>
        </w:tc>
        <w:tc>
          <w:tcPr>
            <w:tcW w:w="17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A – Apr 2016</w:t>
            </w:r>
          </w:p>
        </w:tc>
        <w:tc>
          <w:tcPr>
            <w:tcW w:w="17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P – May 2016</w:t>
            </w:r>
          </w:p>
        </w:tc>
        <w:tc>
          <w:tcPr>
            <w:tcW w:w="1629" w:type="dxa"/>
          </w:tcPr>
          <w:p w:rsidRPr="007B7BA1"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jc w:val="center"/>
              <w:rPr>
                <w:rFonts w:ascii="Arial Narrow" w:hAnsi="Arial Narrow" w:cs="Arial"/>
                <w:sz w:val="20"/>
                <w:szCs w:val="20"/>
              </w:rPr>
            </w:pPr>
            <w:r>
              <w:rPr>
                <w:rFonts w:ascii="Arial Narrow" w:hAnsi="Arial Narrow" w:cs="Arial"/>
                <w:sz w:val="20"/>
                <w:szCs w:val="20"/>
              </w:rPr>
              <w:t>July 2016</w:t>
            </w:r>
          </w:p>
        </w:tc>
        <w:tc>
          <w:tcPr>
            <w:tcW w:w="3679" w:type="dxa"/>
          </w:tcPr>
          <w:p w:rsidRPr="00E75750" w:rsidR="003A751D" w:rsidP="003A751D" w:rsidRDefault="003A751D">
            <w:pPr>
              <w:tabs>
                <w:tab w:val="left" w:pos="720"/>
                <w:tab w:val="left" w:pos="1440"/>
                <w:tab w:val="left" w:pos="2160"/>
                <w:tab w:val="left" w:pos="2880"/>
                <w:tab w:val="left" w:pos="3600"/>
                <w:tab w:val="left" w:pos="4320"/>
                <w:tab w:val="left" w:pos="5040"/>
                <w:tab w:val="left" w:pos="5760"/>
                <w:tab w:val="right" w:pos="9000"/>
              </w:tabs>
              <w:spacing w:before="120" w:after="120" w:line="240" w:lineRule="atLeast"/>
              <w:rPr>
                <w:rFonts w:ascii="Arial Narrow" w:hAnsi="Arial Narrow" w:cs="Arial"/>
                <w:color w:val="000000"/>
                <w:sz w:val="20"/>
                <w:szCs w:val="20"/>
              </w:rPr>
            </w:pPr>
            <w:r>
              <w:rPr>
                <w:rFonts w:ascii="Arial Narrow" w:hAnsi="Arial Narrow" w:cs="Arial"/>
                <w:color w:val="000000"/>
                <w:sz w:val="20"/>
                <w:szCs w:val="20"/>
              </w:rPr>
              <w:t>Draft report issued.</w:t>
            </w:r>
          </w:p>
        </w:tc>
      </w:tr>
    </w:tbl>
    <w:p w:rsidR="00F32B1C" w:rsidP="00F32B1C" w:rsidRDefault="00F32B1C">
      <w:pPr>
        <w:pStyle w:val="Header"/>
        <w:spacing w:after="160" w:line="240" w:lineRule="atLeast"/>
        <w:ind w:left="709" w:right="961" w:hanging="709"/>
        <w:jc w:val="both"/>
        <w:rPr>
          <w:rFonts w:ascii="Arial Narrow" w:hAnsi="Arial Narrow" w:cs="Arial"/>
          <w:sz w:val="24"/>
          <w:szCs w:val="24"/>
        </w:rPr>
      </w:pPr>
    </w:p>
    <w:p w:rsidRPr="00F32B1C" w:rsidR="000B76AF" w:rsidP="000B76AF" w:rsidRDefault="000B76AF">
      <w:pPr>
        <w:pStyle w:val="Header"/>
        <w:spacing w:after="160" w:line="240" w:lineRule="atLeast"/>
        <w:ind w:left="709" w:right="961" w:hanging="709"/>
        <w:jc w:val="both"/>
        <w:rPr>
          <w:rFonts w:ascii="Arial Narrow" w:hAnsi="Arial Narrow" w:cs="Arial"/>
          <w:sz w:val="24"/>
          <w:szCs w:val="24"/>
        </w:rPr>
      </w:pPr>
      <w:r>
        <w:rPr>
          <w:rFonts w:ascii="Arial Narrow" w:hAnsi="Arial Narrow" w:cs="Arial"/>
          <w:sz w:val="24"/>
          <w:szCs w:val="24"/>
        </w:rPr>
        <w:t>* P – Planned Date; A – Actual Date</w:t>
      </w:r>
    </w:p>
    <w:p w:rsidRPr="00F32B1C" w:rsidR="000B76AF" w:rsidP="00F32B1C" w:rsidRDefault="000B76AF">
      <w:pPr>
        <w:pStyle w:val="Header"/>
        <w:spacing w:after="160" w:line="240" w:lineRule="atLeast"/>
        <w:ind w:left="709" w:right="961" w:hanging="709"/>
        <w:jc w:val="both"/>
        <w:rPr>
          <w:rFonts w:ascii="Arial Narrow" w:hAnsi="Arial Narrow" w:cs="Arial"/>
          <w:sz w:val="24"/>
          <w:szCs w:val="24"/>
        </w:rPr>
      </w:pPr>
    </w:p>
    <w:p w:rsidRPr="005016F4" w:rsidR="00F32B1C" w:rsidP="00B2504D" w:rsidRDefault="00F32B1C">
      <w:pPr>
        <w:spacing w:line="240" w:lineRule="atLeast"/>
        <w:rPr>
          <w:rFonts w:ascii="Arial Narrow" w:hAnsi="Arial Narrow"/>
          <w:color w:val="990033"/>
          <w:sz w:val="48"/>
          <w:szCs w:val="48"/>
        </w:rPr>
        <w:sectPr w:rsidRPr="005016F4" w:rsidR="00F32B1C" w:rsidSect="00C878D2">
          <w:pgSz w:w="16838" w:h="11906" w:orient="landscape"/>
          <w:pgMar w:top="1276" w:right="1440" w:bottom="1134" w:left="1440" w:header="709" w:footer="709" w:gutter="0"/>
          <w:cols w:space="708"/>
          <w:docGrid w:linePitch="360"/>
        </w:sectPr>
      </w:pPr>
    </w:p>
    <w:p w:rsidR="00A92B10" w:rsidP="00C56268" w:rsidRDefault="00C56268">
      <w:pPr>
        <w:pageBreakBefore/>
        <w:tabs>
          <w:tab w:val="left" w:pos="720"/>
          <w:tab w:val="left" w:pos="1440"/>
          <w:tab w:val="left" w:pos="2160"/>
          <w:tab w:val="left" w:pos="2880"/>
          <w:tab w:val="left" w:pos="3600"/>
          <w:tab w:val="left" w:pos="4320"/>
          <w:tab w:val="left" w:pos="5040"/>
          <w:tab w:val="left" w:pos="5760"/>
          <w:tab w:val="right" w:pos="9000"/>
        </w:tabs>
        <w:spacing w:line="228" w:lineRule="auto"/>
        <w:rPr>
          <w:rFonts w:ascii="Arial Narrow" w:hAnsi="Arial Narrow"/>
          <w:color w:val="990033"/>
          <w:sz w:val="40"/>
          <w:szCs w:val="40"/>
        </w:rPr>
      </w:pPr>
      <w:r>
        <w:rPr>
          <w:rFonts w:ascii="Arial Narrow" w:hAnsi="Arial Narrow"/>
          <w:color w:val="990033"/>
          <w:sz w:val="40"/>
          <w:szCs w:val="40"/>
        </w:rPr>
        <w:lastRenderedPageBreak/>
        <w:t>Appendix A3 – Definition of Assurances and Priorities</w:t>
      </w:r>
    </w:p>
    <w:tbl>
      <w:tblPr>
        <w:tblStyle w:val="TableGrid"/>
        <w:tblW w:w="0" w:type="auto"/>
        <w:tblCellMar>
          <w:top w:w="57" w:type="dxa"/>
          <w:bottom w:w="57" w:type="dxa"/>
        </w:tblCellMar>
        <w:tblLook w:val="04A0" w:firstRow="1" w:lastRow="0" w:firstColumn="1" w:lastColumn="0" w:noHBand="0" w:noVBand="1"/>
      </w:tblPr>
      <w:tblGrid>
        <w:gridCol w:w="1948"/>
        <w:gridCol w:w="2547"/>
        <w:gridCol w:w="2346"/>
      </w:tblGrid>
      <w:tr w:rsidR="00A92B10" w:rsidTr="00EF3332">
        <w:tc>
          <w:tcPr>
            <w:tcW w:w="6841" w:type="dxa"/>
            <w:gridSpan w:val="3"/>
            <w:shd w:val="clear" w:color="auto" w:fill="632E9E"/>
            <w:vAlign w:val="center"/>
          </w:tcPr>
          <w:p w:rsidRPr="002A6C32" w:rsidR="00A92B10" w:rsidP="00EF3332" w:rsidRDefault="00A92B10">
            <w:pPr>
              <w:rPr>
                <w:rFonts w:ascii="Calibri" w:hAnsi="Calibri" w:eastAsia="Times New Roman" w:cs="Arial"/>
                <w:b/>
                <w:sz w:val="24"/>
                <w:szCs w:val="24"/>
                <w:highlight w:val="yellow"/>
              </w:rPr>
            </w:pPr>
            <w:r w:rsidRPr="005E4EF1">
              <w:rPr>
                <w:rFonts w:ascii="Arial Narrow" w:hAnsi="Arial Narrow" w:cs="Helvetica Light"/>
                <w:b/>
                <w:color w:val="FFFFFF" w:themeColor="background1"/>
                <w:sz w:val="24"/>
                <w:szCs w:val="24"/>
              </w:rPr>
              <w:t>Definitions of Assurance Levels</w:t>
            </w:r>
          </w:p>
        </w:tc>
        <w:bookmarkStart w:name="_GoBack" w:id="1"/>
        <w:bookmarkEnd w:id="1"/>
      </w:tr>
      <w:tr w:rsidR="00A92B10" w:rsidTr="00EF3332">
        <w:tc>
          <w:tcPr>
            <w:tcW w:w="1948"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rPr>
              <w:t>Assurance Level</w:t>
            </w:r>
          </w:p>
        </w:tc>
        <w:tc>
          <w:tcPr>
            <w:tcW w:w="2547"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lang w:eastAsia="en-GB"/>
              </w:rPr>
              <w:t>Adequacy of system design</w:t>
            </w:r>
          </w:p>
        </w:tc>
        <w:tc>
          <w:tcPr>
            <w:tcW w:w="2346"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lang w:eastAsia="en-GB"/>
              </w:rPr>
              <w:t>Effectiveness of operating controls</w:t>
            </w:r>
          </w:p>
        </w:tc>
      </w:tr>
      <w:tr w:rsidR="00A92B10" w:rsidTr="00EF3332">
        <w:tc>
          <w:tcPr>
            <w:tcW w:w="1948" w:type="dxa"/>
            <w:shd w:val="clear" w:color="auto" w:fill="00B050"/>
          </w:tcPr>
          <w:p w:rsidRPr="001B5F8B"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b/>
                <w:bCs/>
                <w:iCs/>
                <w:color w:val="FFFFFF"/>
                <w:lang w:eastAsia="en-GB"/>
              </w:rPr>
              <w:t>S</w:t>
            </w:r>
            <w:r>
              <w:rPr>
                <w:rFonts w:ascii="Arial Narrow" w:hAnsi="Arial Narrow" w:eastAsia="Times New Roman" w:cs="Arial"/>
                <w:b/>
                <w:bCs/>
                <w:iCs/>
                <w:color w:val="FFFFFF"/>
                <w:lang w:eastAsia="en-GB"/>
              </w:rPr>
              <w:t>ignificant</w:t>
            </w:r>
            <w:r w:rsidRPr="001B5F8B">
              <w:rPr>
                <w:rFonts w:ascii="Arial Narrow" w:hAnsi="Arial Narrow" w:eastAsia="Times New Roman" w:cs="Arial"/>
                <w:b/>
                <w:bCs/>
                <w:iCs/>
                <w:color w:val="FFFFFF"/>
                <w:lang w:eastAsia="en-GB"/>
              </w:rPr>
              <w:t xml:space="preserve"> Assurance:</w:t>
            </w:r>
          </w:p>
        </w:tc>
        <w:tc>
          <w:tcPr>
            <w:tcW w:w="2547" w:type="dxa"/>
          </w:tcPr>
          <w:p w:rsidRPr="001B5F8B" w:rsidR="00A92B10" w:rsidP="00EF3332" w:rsidRDefault="00A92B10">
            <w:pPr>
              <w:spacing w:before="60" w:after="60"/>
              <w:ind w:left="33"/>
              <w:rPr>
                <w:rFonts w:ascii="Arial Narrow" w:hAnsi="Arial Narrow" w:eastAsia="Times New Roman" w:cs="Arial"/>
                <w:b/>
                <w:highlight w:val="yellow"/>
              </w:rPr>
            </w:pPr>
            <w:r w:rsidRPr="00246BE9">
              <w:rPr>
                <w:rFonts w:ascii="Arial" w:hAnsi="Arial" w:eastAsia="Times New Roman" w:cs="Arial"/>
                <w:sz w:val="20"/>
                <w:szCs w:val="20"/>
                <w:lang w:eastAsia="en-GB"/>
              </w:rPr>
              <w:t>There is a sound system of internal control designed to achieve the Organisation’s objectives</w:t>
            </w:r>
            <w:r>
              <w:rPr>
                <w:rFonts w:ascii="Arial" w:hAnsi="Arial" w:eastAsia="Times New Roman" w:cs="Arial"/>
                <w:sz w:val="20"/>
                <w:szCs w:val="20"/>
                <w:lang w:eastAsia="en-GB"/>
              </w:rPr>
              <w:t>.</w:t>
            </w:r>
          </w:p>
        </w:tc>
        <w:tc>
          <w:tcPr>
            <w:tcW w:w="2346" w:type="dxa"/>
          </w:tcPr>
          <w:p w:rsidRPr="001B5F8B" w:rsidR="00A92B10" w:rsidP="00EF3332" w:rsidRDefault="00A92B10">
            <w:pPr>
              <w:spacing w:after="120" w:line="240" w:lineRule="atLeast"/>
              <w:rPr>
                <w:rFonts w:ascii="Arial Narrow" w:hAnsi="Arial Narrow" w:eastAsia="Times New Roman" w:cs="Arial"/>
                <w:b/>
                <w:highlight w:val="yellow"/>
              </w:rPr>
            </w:pPr>
            <w:r w:rsidRPr="00246BE9">
              <w:rPr>
                <w:rFonts w:ascii="Arial" w:hAnsi="Arial" w:eastAsia="Times New Roman" w:cs="Arial"/>
                <w:sz w:val="20"/>
                <w:szCs w:val="20"/>
                <w:lang w:eastAsia="en-GB"/>
              </w:rPr>
              <w:t>The control processes tested are being consistently applied.</w:t>
            </w:r>
          </w:p>
        </w:tc>
      </w:tr>
      <w:tr w:rsidR="00A92B10" w:rsidTr="00EF3332">
        <w:tc>
          <w:tcPr>
            <w:tcW w:w="1948" w:type="dxa"/>
            <w:shd w:val="clear" w:color="auto" w:fill="92D050"/>
          </w:tcPr>
          <w:p w:rsidRPr="001B5F8B" w:rsidR="00A92B10" w:rsidP="00EF3332" w:rsidRDefault="00A92B10">
            <w:pPr>
              <w:spacing w:after="120" w:line="240" w:lineRule="atLeast"/>
              <w:rPr>
                <w:rFonts w:ascii="Arial Narrow" w:hAnsi="Arial Narrow" w:eastAsia="Times New Roman" w:cs="Arial"/>
                <w:b/>
                <w:highlight w:val="yellow"/>
              </w:rPr>
            </w:pPr>
            <w:r>
              <w:rPr>
                <w:rFonts w:ascii="Arial Narrow" w:hAnsi="Arial Narrow" w:eastAsia="Times New Roman" w:cs="Arial"/>
                <w:b/>
                <w:bCs/>
                <w:iCs/>
                <w:color w:val="FFFFFF"/>
                <w:lang w:eastAsia="en-GB"/>
              </w:rPr>
              <w:t>Satisfactory</w:t>
            </w:r>
            <w:r w:rsidRPr="001B5F8B">
              <w:rPr>
                <w:rFonts w:ascii="Arial Narrow" w:hAnsi="Arial Narrow" w:eastAsia="Times New Roman" w:cs="Arial"/>
                <w:b/>
                <w:bCs/>
                <w:iCs/>
                <w:color w:val="FFFFFF"/>
                <w:lang w:eastAsia="en-GB"/>
              </w:rPr>
              <w:t xml:space="preserve"> Assurance:</w:t>
            </w:r>
          </w:p>
        </w:tc>
        <w:tc>
          <w:tcPr>
            <w:tcW w:w="2547" w:type="dxa"/>
          </w:tcPr>
          <w:p w:rsidRPr="001B5F8B" w:rsidR="00A92B10" w:rsidP="00EF3332" w:rsidRDefault="00A92B10">
            <w:pPr>
              <w:spacing w:before="60" w:after="60"/>
              <w:ind w:left="33"/>
              <w:rPr>
                <w:rFonts w:ascii="Arial Narrow" w:hAnsi="Arial Narrow" w:eastAsia="Times New Roman" w:cs="Arial"/>
                <w:b/>
                <w:highlight w:val="yellow"/>
              </w:rPr>
            </w:pPr>
            <w:r w:rsidRPr="00246BE9">
              <w:rPr>
                <w:rFonts w:ascii="Arial" w:hAnsi="Arial" w:eastAsia="Times New Roman" w:cs="Arial"/>
                <w:sz w:val="20"/>
                <w:szCs w:val="20"/>
                <w:lang w:eastAsia="en-GB"/>
              </w:rPr>
              <w:t>While there is a basically sound system of internal control, there are weaknesses, which put some of the Organisation’s objectives at risk.</w:t>
            </w:r>
          </w:p>
        </w:tc>
        <w:tc>
          <w:tcPr>
            <w:tcW w:w="2346" w:type="dxa"/>
          </w:tcPr>
          <w:p w:rsidRPr="001B5F8B" w:rsidR="00A92B10" w:rsidP="00EF3332" w:rsidRDefault="00A92B10">
            <w:pPr>
              <w:spacing w:after="120" w:line="240" w:lineRule="atLeast"/>
              <w:rPr>
                <w:rFonts w:ascii="Arial Narrow" w:hAnsi="Arial Narrow" w:eastAsia="Times New Roman" w:cs="Arial"/>
                <w:b/>
                <w:highlight w:val="yellow"/>
              </w:rPr>
            </w:pPr>
            <w:r w:rsidRPr="00246BE9">
              <w:rPr>
                <w:rFonts w:ascii="Arial" w:hAnsi="Arial" w:eastAsia="Times New Roman" w:cs="Arial"/>
                <w:sz w:val="20"/>
                <w:szCs w:val="20"/>
                <w:lang w:eastAsia="en-GB"/>
              </w:rPr>
              <w:t>There is evidence that the level of non-compliance with some of the control processes may put some of the Organisation’s objectives at risk.</w:t>
            </w:r>
          </w:p>
        </w:tc>
      </w:tr>
      <w:tr w:rsidR="00A92B10" w:rsidTr="00EF3332">
        <w:tc>
          <w:tcPr>
            <w:tcW w:w="1948" w:type="dxa"/>
            <w:shd w:val="clear" w:color="auto" w:fill="FFC000"/>
          </w:tcPr>
          <w:p w:rsidRPr="001B5F8B"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b/>
                <w:bCs/>
                <w:iCs/>
                <w:color w:val="FFFFFF"/>
                <w:lang w:eastAsia="en-GB"/>
              </w:rPr>
              <w:t>Limited Assurance:</w:t>
            </w:r>
          </w:p>
        </w:tc>
        <w:tc>
          <w:tcPr>
            <w:tcW w:w="2547" w:type="dxa"/>
          </w:tcPr>
          <w:p w:rsidRPr="001B5F8B" w:rsidR="00A92B10" w:rsidP="00EF3332" w:rsidRDefault="00A92B10">
            <w:pPr>
              <w:numPr>
                <w:ilvl w:val="12"/>
                <w:numId w:val="0"/>
              </w:numPr>
              <w:tabs>
                <w:tab w:val="left" w:pos="480"/>
                <w:tab w:val="left" w:pos="960"/>
                <w:tab w:val="left" w:pos="1920"/>
                <w:tab w:val="left" w:pos="2400"/>
                <w:tab w:val="left" w:pos="2880"/>
                <w:tab w:val="left" w:pos="3360"/>
                <w:tab w:val="left" w:pos="3840"/>
                <w:tab w:val="left" w:pos="4320"/>
              </w:tabs>
              <w:spacing w:before="60" w:after="60"/>
              <w:ind w:left="33"/>
              <w:rPr>
                <w:rFonts w:ascii="Arial Narrow" w:hAnsi="Arial Narrow" w:eastAsia="Times New Roman" w:cs="Arial"/>
                <w:b/>
                <w:highlight w:val="yellow"/>
              </w:rPr>
            </w:pPr>
            <w:r w:rsidRPr="00246BE9">
              <w:rPr>
                <w:rFonts w:ascii="Arial" w:hAnsi="Arial" w:eastAsia="Times New Roman" w:cs="Arial"/>
                <w:kern w:val="48"/>
                <w:sz w:val="20"/>
                <w:szCs w:val="20"/>
              </w:rPr>
              <w:t>Weaknesses in the system of internal controls are such as to put the Organisation’s objectives at risk.</w:t>
            </w:r>
          </w:p>
        </w:tc>
        <w:tc>
          <w:tcPr>
            <w:tcW w:w="2346" w:type="dxa"/>
          </w:tcPr>
          <w:p w:rsidRPr="001B5F8B" w:rsidR="00A92B10" w:rsidP="00EF3332" w:rsidRDefault="00A92B10">
            <w:pPr>
              <w:spacing w:after="120" w:line="240" w:lineRule="atLeast"/>
              <w:rPr>
                <w:rFonts w:ascii="Arial Narrow" w:hAnsi="Arial Narrow" w:eastAsia="Times New Roman" w:cs="Arial"/>
                <w:b/>
                <w:highlight w:val="yellow"/>
              </w:rPr>
            </w:pPr>
            <w:r w:rsidRPr="00246BE9">
              <w:rPr>
                <w:rFonts w:ascii="Arial" w:hAnsi="Arial" w:eastAsia="Times New Roman" w:cs="Arial"/>
                <w:kern w:val="48"/>
                <w:sz w:val="20"/>
                <w:szCs w:val="20"/>
              </w:rPr>
              <w:t>The level of non-compliance puts the Organisation’s objectives at risk.</w:t>
            </w:r>
          </w:p>
        </w:tc>
      </w:tr>
      <w:tr w:rsidR="00A92B10" w:rsidTr="00EF3332">
        <w:tc>
          <w:tcPr>
            <w:tcW w:w="1948" w:type="dxa"/>
            <w:shd w:val="clear" w:color="auto" w:fill="FF0000"/>
          </w:tcPr>
          <w:p w:rsidRPr="001B5F8B" w:rsidR="00A92B10" w:rsidP="00EF3332" w:rsidRDefault="00A92B10">
            <w:pPr>
              <w:spacing w:after="120" w:line="240" w:lineRule="atLeast"/>
              <w:rPr>
                <w:rFonts w:ascii="Arial Narrow" w:hAnsi="Arial Narrow" w:eastAsia="Times New Roman" w:cs="Arial"/>
                <w:b/>
                <w:bCs/>
                <w:iCs/>
                <w:color w:val="FFFFFF"/>
                <w:lang w:eastAsia="en-GB"/>
              </w:rPr>
            </w:pPr>
            <w:r>
              <w:rPr>
                <w:rFonts w:ascii="Arial Narrow" w:hAnsi="Arial Narrow" w:eastAsia="Times New Roman" w:cs="Arial"/>
                <w:b/>
                <w:bCs/>
                <w:iCs/>
                <w:color w:val="FFFFFF"/>
                <w:lang w:eastAsia="en-GB"/>
              </w:rPr>
              <w:t>No Assurance</w:t>
            </w:r>
          </w:p>
        </w:tc>
        <w:tc>
          <w:tcPr>
            <w:tcW w:w="2547" w:type="dxa"/>
          </w:tcPr>
          <w:p w:rsidRPr="001B5F8B" w:rsidR="00A92B10" w:rsidP="00EF3332" w:rsidRDefault="00A92B10">
            <w:pPr>
              <w:numPr>
                <w:ilvl w:val="12"/>
                <w:numId w:val="0"/>
              </w:numPr>
              <w:spacing w:before="60" w:after="60"/>
              <w:ind w:left="33"/>
              <w:rPr>
                <w:rFonts w:ascii="Arial Narrow" w:hAnsi="Arial Narrow" w:eastAsia="Times New Roman" w:cs="Arial"/>
                <w:lang w:eastAsia="en-GB"/>
              </w:rPr>
            </w:pPr>
            <w:r w:rsidRPr="00246BE9">
              <w:rPr>
                <w:rFonts w:ascii="Arial" w:hAnsi="Arial" w:eastAsia="Times New Roman" w:cs="Arial"/>
                <w:sz w:val="20"/>
                <w:szCs w:val="20"/>
                <w:lang w:eastAsia="en-GB"/>
              </w:rPr>
              <w:t>Control processes are generally weak leaving the processes/systems open to significant error or abuse.</w:t>
            </w:r>
          </w:p>
        </w:tc>
        <w:tc>
          <w:tcPr>
            <w:tcW w:w="2346" w:type="dxa"/>
          </w:tcPr>
          <w:p w:rsidRPr="001B5F8B" w:rsidR="00A92B10" w:rsidP="00EF3332" w:rsidRDefault="00A92B10">
            <w:pPr>
              <w:spacing w:after="120" w:line="240" w:lineRule="atLeast"/>
              <w:rPr>
                <w:rFonts w:ascii="Arial Narrow" w:hAnsi="Arial Narrow" w:eastAsia="Times New Roman" w:cs="Arial"/>
                <w:lang w:eastAsia="en-GB"/>
              </w:rPr>
            </w:pPr>
            <w:r w:rsidRPr="00246BE9">
              <w:rPr>
                <w:rFonts w:ascii="Arial" w:hAnsi="Arial" w:eastAsia="Times New Roman" w:cs="Arial"/>
                <w:sz w:val="20"/>
                <w:szCs w:val="20"/>
                <w:lang w:eastAsia="en-GB"/>
              </w:rPr>
              <w:t>Significant non-compliance with basic control processes leaves the processes/systems open to error or abuse.</w:t>
            </w:r>
          </w:p>
        </w:tc>
      </w:tr>
    </w:tbl>
    <w:p w:rsidR="00A92B10" w:rsidP="00A92B10" w:rsidRDefault="00A92B10">
      <w:pPr>
        <w:spacing w:after="0" w:line="280" w:lineRule="exact"/>
        <w:rPr>
          <w:rFonts w:ascii="Calibri" w:hAnsi="Calibri" w:eastAsia="Times New Roman" w:cs="Arial"/>
          <w:b/>
          <w:sz w:val="24"/>
          <w:szCs w:val="24"/>
          <w:highlight w:val="yellow"/>
        </w:rPr>
      </w:pPr>
    </w:p>
    <w:p w:rsidR="00A92B10" w:rsidP="00A92B10" w:rsidRDefault="00A92B10">
      <w:pPr>
        <w:spacing w:after="0" w:line="280" w:lineRule="exact"/>
        <w:rPr>
          <w:rFonts w:ascii="Calibri" w:hAnsi="Calibri" w:eastAsia="Times New Roman" w:cs="Arial"/>
          <w:b/>
          <w:sz w:val="24"/>
          <w:szCs w:val="24"/>
          <w:highlight w:val="yellow"/>
        </w:rPr>
      </w:pPr>
    </w:p>
    <w:tbl>
      <w:tblPr>
        <w:tblStyle w:val="TableGrid"/>
        <w:tblW w:w="0" w:type="auto"/>
        <w:tblCellMar>
          <w:top w:w="57" w:type="dxa"/>
          <w:bottom w:w="57" w:type="dxa"/>
        </w:tblCellMar>
        <w:tblLook w:val="04A0" w:firstRow="1" w:lastRow="0" w:firstColumn="1" w:lastColumn="0" w:noHBand="0" w:noVBand="1"/>
      </w:tblPr>
      <w:tblGrid>
        <w:gridCol w:w="1950"/>
        <w:gridCol w:w="4891"/>
      </w:tblGrid>
      <w:tr w:rsidR="00A92B10" w:rsidTr="00EF3332">
        <w:tc>
          <w:tcPr>
            <w:tcW w:w="6841" w:type="dxa"/>
            <w:gridSpan w:val="2"/>
            <w:shd w:val="clear" w:color="auto" w:fill="632E9E"/>
            <w:vAlign w:val="center"/>
          </w:tcPr>
          <w:p w:rsidR="00A92B10" w:rsidP="00EF3332" w:rsidRDefault="00A92B10">
            <w:pPr>
              <w:rPr>
                <w:rFonts w:ascii="Arial Narrow" w:hAnsi="Arial Narrow" w:cs="Helvetica Light"/>
                <w:b/>
                <w:color w:val="FFFFFF" w:themeColor="background1"/>
                <w:sz w:val="24"/>
                <w:szCs w:val="24"/>
              </w:rPr>
            </w:pPr>
            <w:r w:rsidRPr="005E4EF1">
              <w:rPr>
                <w:rFonts w:ascii="Arial Narrow" w:hAnsi="Arial Narrow" w:cs="Helvetica Light"/>
                <w:b/>
                <w:color w:val="FFFFFF" w:themeColor="background1"/>
                <w:sz w:val="24"/>
                <w:szCs w:val="24"/>
              </w:rPr>
              <w:t xml:space="preserve">Definitions of Recommendations </w:t>
            </w:r>
          </w:p>
          <w:p w:rsidRPr="002A6C32" w:rsidR="00A92B10" w:rsidP="00EF3332" w:rsidRDefault="00A92B10">
            <w:pPr>
              <w:rPr>
                <w:rFonts w:ascii="Calibri" w:hAnsi="Calibri" w:eastAsia="Times New Roman" w:cs="Arial"/>
                <w:b/>
                <w:sz w:val="24"/>
                <w:szCs w:val="24"/>
                <w:highlight w:val="yellow"/>
              </w:rPr>
            </w:pPr>
          </w:p>
        </w:tc>
      </w:tr>
      <w:tr w:rsidRPr="004F5F4B" w:rsidR="00A92B10" w:rsidTr="00EF3332">
        <w:tc>
          <w:tcPr>
            <w:tcW w:w="1950"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rPr>
              <w:t>Priority</w:t>
            </w:r>
          </w:p>
        </w:tc>
        <w:tc>
          <w:tcPr>
            <w:tcW w:w="4891" w:type="dxa"/>
            <w:shd w:val="clear" w:color="auto" w:fill="632E9E"/>
          </w:tcPr>
          <w:p w:rsidRPr="00E16DAE" w:rsidR="00A92B10" w:rsidP="00EF3332" w:rsidRDefault="00A92B10">
            <w:pPr>
              <w:jc w:val="center"/>
              <w:rPr>
                <w:rFonts w:ascii="Arial Narrow" w:hAnsi="Arial Narrow" w:eastAsia="Times New Roman" w:cs="Arial"/>
                <w:b/>
                <w:color w:val="FFFFFF" w:themeColor="background1"/>
                <w:sz w:val="24"/>
                <w:szCs w:val="24"/>
                <w:highlight w:val="yellow"/>
              </w:rPr>
            </w:pPr>
            <w:r w:rsidRPr="00E16DAE">
              <w:rPr>
                <w:rFonts w:ascii="Arial Narrow" w:hAnsi="Arial Narrow" w:eastAsia="Times New Roman" w:cs="Arial"/>
                <w:b/>
                <w:color w:val="FFFFFF" w:themeColor="background1"/>
                <w:sz w:val="24"/>
                <w:szCs w:val="24"/>
                <w:lang w:eastAsia="en-GB"/>
              </w:rPr>
              <w:t>Description</w:t>
            </w:r>
          </w:p>
        </w:tc>
      </w:tr>
      <w:tr w:rsidRPr="004F5F4B" w:rsidR="00A92B10" w:rsidTr="00EF3332">
        <w:tc>
          <w:tcPr>
            <w:tcW w:w="1950" w:type="dxa"/>
            <w:shd w:val="clear" w:color="auto" w:fill="FF0000"/>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b/>
                <w:color w:val="FFFFFF"/>
              </w:rPr>
              <w:t>Priority 1 (Fundamental)</w:t>
            </w:r>
          </w:p>
        </w:tc>
        <w:tc>
          <w:tcPr>
            <w:tcW w:w="4891" w:type="dxa"/>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rPr>
              <w:t>Recommendations represent fundamental control weaknesses, which expose the organisation to a high degree of unnecessary risk.</w:t>
            </w:r>
          </w:p>
        </w:tc>
      </w:tr>
      <w:tr w:rsidRPr="004F5F4B" w:rsidR="00A92B10" w:rsidTr="00EF3332">
        <w:tc>
          <w:tcPr>
            <w:tcW w:w="1950" w:type="dxa"/>
            <w:shd w:val="clear" w:color="auto" w:fill="FFC000"/>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Times New Roman"/>
                <w:b/>
                <w:color w:val="FFFFFF"/>
              </w:rPr>
              <w:t xml:space="preserve">Priority 2 (Significant) </w:t>
            </w:r>
          </w:p>
        </w:tc>
        <w:tc>
          <w:tcPr>
            <w:tcW w:w="4891" w:type="dxa"/>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rPr>
              <w:t>Recommendations represent significant control weaknesses which expose the organisation to a moderate degree of unnecessary risk.</w:t>
            </w:r>
          </w:p>
        </w:tc>
      </w:tr>
      <w:tr w:rsidRPr="004F5F4B" w:rsidR="00A92B10" w:rsidTr="00EF3332">
        <w:tc>
          <w:tcPr>
            <w:tcW w:w="1950" w:type="dxa"/>
            <w:shd w:val="clear" w:color="auto" w:fill="92D050"/>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Times New Roman"/>
                <w:b/>
                <w:color w:val="FFFFFF"/>
              </w:rPr>
              <w:t xml:space="preserve">Priority 3 (Housekeeping) </w:t>
            </w:r>
          </w:p>
        </w:tc>
        <w:tc>
          <w:tcPr>
            <w:tcW w:w="4891" w:type="dxa"/>
          </w:tcPr>
          <w:p w:rsidRPr="00172E76" w:rsidR="00A92B10" w:rsidP="00EF3332" w:rsidRDefault="00A92B10">
            <w:pPr>
              <w:spacing w:after="120" w:line="240" w:lineRule="atLeast"/>
              <w:rPr>
                <w:rFonts w:ascii="Arial Narrow" w:hAnsi="Arial Narrow" w:eastAsia="Times New Roman" w:cs="Arial"/>
                <w:b/>
                <w:highlight w:val="yellow"/>
              </w:rPr>
            </w:pPr>
            <w:r w:rsidRPr="001B5F8B">
              <w:rPr>
                <w:rFonts w:ascii="Arial Narrow" w:hAnsi="Arial Narrow" w:eastAsia="Times New Roman" w:cs="Arial"/>
              </w:rPr>
              <w:t>Recommendations show areas where we have highlighted opportunities to implement a good or better practice, to improve efficiency or further reduce exposure to risk.</w:t>
            </w:r>
          </w:p>
        </w:tc>
      </w:tr>
    </w:tbl>
    <w:p w:rsidRPr="005016F4" w:rsidR="00313880" w:rsidP="00313880" w:rsidRDefault="00A92B10">
      <w:pPr>
        <w:pageBreakBefore/>
        <w:tabs>
          <w:tab w:val="left" w:pos="720"/>
          <w:tab w:val="left" w:pos="1440"/>
          <w:tab w:val="left" w:pos="2160"/>
          <w:tab w:val="left" w:pos="2880"/>
          <w:tab w:val="left" w:pos="3600"/>
          <w:tab w:val="left" w:pos="4320"/>
          <w:tab w:val="left" w:pos="5040"/>
          <w:tab w:val="left" w:pos="5760"/>
          <w:tab w:val="right" w:pos="9000"/>
        </w:tabs>
        <w:spacing w:line="228" w:lineRule="auto"/>
        <w:rPr>
          <w:rFonts w:ascii="Century Gothic" w:hAnsi="Century Gothic" w:cs="Arial"/>
          <w:b/>
          <w:sz w:val="40"/>
          <w:szCs w:val="40"/>
        </w:rPr>
      </w:pPr>
      <w:r>
        <w:rPr>
          <w:rFonts w:ascii="Arial Narrow" w:hAnsi="Arial Narrow"/>
          <w:color w:val="990033"/>
          <w:sz w:val="40"/>
          <w:szCs w:val="40"/>
        </w:rPr>
        <w:lastRenderedPageBreak/>
        <w:t xml:space="preserve">Appendix A4 - </w:t>
      </w:r>
      <w:r w:rsidRPr="005016F4" w:rsidR="00313880">
        <w:rPr>
          <w:rFonts w:ascii="Arial Narrow" w:hAnsi="Arial Narrow"/>
          <w:color w:val="990033"/>
          <w:sz w:val="40"/>
          <w:szCs w:val="40"/>
        </w:rPr>
        <w:t>Contact Details</w:t>
      </w:r>
    </w:p>
    <w:p w:rsidRPr="005016F4" w:rsidR="00313880" w:rsidP="00313880" w:rsidRDefault="00313880">
      <w:pPr>
        <w:tabs>
          <w:tab w:val="left" w:pos="720"/>
          <w:tab w:val="left" w:pos="1440"/>
          <w:tab w:val="left" w:pos="2160"/>
          <w:tab w:val="left" w:pos="2880"/>
          <w:tab w:val="left" w:pos="3600"/>
          <w:tab w:val="left" w:pos="4320"/>
          <w:tab w:val="left" w:pos="5040"/>
          <w:tab w:val="left" w:pos="5760"/>
          <w:tab w:val="right" w:pos="9000"/>
        </w:tabs>
        <w:spacing w:line="228" w:lineRule="auto"/>
        <w:rPr>
          <w:rFonts w:cs="Arial"/>
          <w:b/>
        </w:rPr>
      </w:pPr>
    </w:p>
    <w:tbl>
      <w:tblPr>
        <w:tblW w:w="4934" w:type="pct"/>
        <w:tblLayout w:type="fixed"/>
        <w:tblCellMar>
          <w:top w:w="57" w:type="dxa"/>
          <w:bottom w:w="57" w:type="dxa"/>
        </w:tblCellMar>
        <w:tblLook w:val="0000" w:firstRow="0" w:lastRow="0" w:firstColumn="0" w:lastColumn="0" w:noHBand="0" w:noVBand="0"/>
      </w:tblPr>
      <w:tblGrid>
        <w:gridCol w:w="9584"/>
      </w:tblGrid>
      <w:tr w:rsidRPr="005016F4" w:rsidR="00313880" w:rsidTr="00EF3332">
        <w:trPr>
          <w:trHeight w:val="1020"/>
          <w:tblHeader/>
        </w:trPr>
        <w:tc>
          <w:tcPr>
            <w:tcW w:w="5000" w:type="pct"/>
            <w:tcBorders>
              <w:top w:val="single" w:color="auto" w:sz="4" w:space="0"/>
              <w:left w:val="single" w:color="auto" w:sz="4" w:space="0"/>
              <w:bottom w:val="single" w:color="auto" w:sz="4" w:space="0"/>
              <w:right w:val="single" w:color="auto" w:sz="4" w:space="0"/>
            </w:tcBorders>
            <w:shd w:val="clear" w:color="auto" w:fill="943634"/>
            <w:vAlign w:val="center"/>
          </w:tcPr>
          <w:p w:rsidRPr="005016F4" w:rsidR="00313880" w:rsidP="00EF3332" w:rsidRDefault="00313880">
            <w:pPr>
              <w:jc w:val="center"/>
              <w:rPr>
                <w:rFonts w:ascii="Arial Narrow" w:hAnsi="Arial Narrow" w:cs="Arial"/>
                <w:b/>
                <w:bCs/>
                <w:color w:val="FFFFFF"/>
                <w:sz w:val="48"/>
                <w:szCs w:val="48"/>
                <w:lang w:eastAsia="en-GB"/>
              </w:rPr>
            </w:pPr>
            <w:r w:rsidRPr="005016F4">
              <w:rPr>
                <w:rFonts w:ascii="Arial Narrow" w:hAnsi="Arial Narrow" w:cs="Arial"/>
                <w:b/>
                <w:bCs/>
                <w:color w:val="FFFFFF"/>
                <w:sz w:val="48"/>
                <w:szCs w:val="48"/>
                <w:lang w:eastAsia="en-GB"/>
              </w:rPr>
              <w:t>Contact Details</w:t>
            </w:r>
          </w:p>
        </w:tc>
      </w:tr>
    </w:tbl>
    <w:p w:rsidRPr="005016F4" w:rsidR="00313880" w:rsidP="00313880" w:rsidRDefault="00313880">
      <w:pPr>
        <w:rPr>
          <w:rFonts w:ascii="Arial Narrow" w:hAnsi="Arial Narrow"/>
        </w:rPr>
      </w:pPr>
    </w:p>
    <w:tbl>
      <w:tblPr>
        <w:tblW w:w="5000" w:type="pct"/>
        <w:tblLayout w:type="fixed"/>
        <w:tblCellMar>
          <w:top w:w="57" w:type="dxa"/>
          <w:bottom w:w="57" w:type="dxa"/>
        </w:tblCellMar>
        <w:tblLook w:val="0000" w:firstRow="0" w:lastRow="0" w:firstColumn="0" w:lastColumn="0" w:noHBand="0" w:noVBand="0"/>
      </w:tblPr>
      <w:tblGrid>
        <w:gridCol w:w="3119"/>
        <w:gridCol w:w="6593"/>
      </w:tblGrid>
      <w:tr w:rsidRPr="005016F4" w:rsidR="00313880" w:rsidTr="00EF3332">
        <w:trPr>
          <w:trHeight w:val="849"/>
        </w:trPr>
        <w:tc>
          <w:tcPr>
            <w:tcW w:w="1606" w:type="pct"/>
            <w:shd w:val="clear" w:color="auto" w:fill="auto"/>
            <w:vAlign w:val="center"/>
          </w:tcPr>
          <w:p w:rsidRPr="005016F4" w:rsidR="00313880" w:rsidP="00A92B10" w:rsidRDefault="00313880">
            <w:pPr>
              <w:rPr>
                <w:rFonts w:ascii="Arial Narrow" w:hAnsi="Arial Narrow" w:cs="Arial"/>
                <w:sz w:val="28"/>
                <w:szCs w:val="28"/>
                <w:lang w:eastAsia="en-GB"/>
              </w:rPr>
            </w:pPr>
            <w:r w:rsidRPr="005016F4">
              <w:rPr>
                <w:rFonts w:ascii="Arial Narrow" w:hAnsi="Arial Narrow" w:cs="Arial"/>
                <w:sz w:val="28"/>
                <w:szCs w:val="28"/>
                <w:lang w:eastAsia="en-GB"/>
              </w:rPr>
              <w:t>M</w:t>
            </w:r>
            <w:r w:rsidR="00A92B10">
              <w:rPr>
                <w:rFonts w:ascii="Arial Narrow" w:hAnsi="Arial Narrow" w:cs="Arial"/>
                <w:sz w:val="28"/>
                <w:szCs w:val="28"/>
                <w:lang w:eastAsia="en-GB"/>
              </w:rPr>
              <w:t>ike Clarkson</w:t>
            </w:r>
          </w:p>
        </w:tc>
        <w:tc>
          <w:tcPr>
            <w:tcW w:w="3394" w:type="pct"/>
            <w:shd w:val="clear" w:color="auto" w:fill="auto"/>
            <w:vAlign w:val="center"/>
          </w:tcPr>
          <w:p w:rsidRPr="005016F4" w:rsidR="00313880" w:rsidP="00EF3332" w:rsidRDefault="00313880">
            <w:pPr>
              <w:rPr>
                <w:rFonts w:ascii="Arial Narrow" w:hAnsi="Arial Narrow" w:cs="Arial"/>
                <w:sz w:val="28"/>
                <w:szCs w:val="28"/>
                <w:lang w:eastAsia="en-GB"/>
              </w:rPr>
            </w:pPr>
            <w:r w:rsidRPr="005016F4">
              <w:rPr>
                <w:rFonts w:ascii="Arial Narrow" w:hAnsi="Arial Narrow" w:cs="Arial"/>
                <w:sz w:val="28"/>
                <w:szCs w:val="28"/>
                <w:lang w:eastAsia="en-GB"/>
              </w:rPr>
              <w:t>07</w:t>
            </w:r>
            <w:r w:rsidR="00A92B10">
              <w:rPr>
                <w:rFonts w:ascii="Arial Narrow" w:hAnsi="Arial Narrow" w:cs="Arial"/>
                <w:sz w:val="28"/>
                <w:szCs w:val="28"/>
                <w:lang w:eastAsia="en-GB"/>
              </w:rPr>
              <w:t>831 748135</w:t>
            </w:r>
          </w:p>
          <w:p w:rsidRPr="005016F4" w:rsidR="00313880" w:rsidP="00A92B10" w:rsidRDefault="00A2084C">
            <w:pPr>
              <w:rPr>
                <w:rFonts w:ascii="Arial Narrow" w:hAnsi="Arial Narrow" w:cs="Arial"/>
                <w:sz w:val="28"/>
                <w:szCs w:val="28"/>
                <w:lang w:eastAsia="en-GB"/>
              </w:rPr>
            </w:pPr>
            <w:hyperlink w:history="1" r:id="rId14">
              <w:r w:rsidRPr="00721939" w:rsidR="00A92B10">
                <w:rPr>
                  <w:rStyle w:val="Hyperlink"/>
                  <w:rFonts w:ascii="Arial Narrow" w:hAnsi="Arial Narrow" w:cs="Arial"/>
                  <w:sz w:val="28"/>
                  <w:szCs w:val="28"/>
                  <w:lang w:eastAsia="en-GB"/>
                </w:rPr>
                <w:t>Mike.Clarkson@Mazars.co.uk</w:t>
              </w:r>
            </w:hyperlink>
          </w:p>
        </w:tc>
      </w:tr>
      <w:tr w:rsidRPr="005016F4" w:rsidR="00313880" w:rsidTr="00EF3332">
        <w:trPr>
          <w:trHeight w:val="849"/>
        </w:trPr>
        <w:tc>
          <w:tcPr>
            <w:tcW w:w="1606" w:type="pct"/>
            <w:shd w:val="clear" w:color="auto" w:fill="auto"/>
            <w:vAlign w:val="center"/>
          </w:tcPr>
          <w:p w:rsidRPr="005016F4" w:rsidR="00313880" w:rsidP="00EF3332" w:rsidRDefault="00313880">
            <w:pPr>
              <w:rPr>
                <w:rFonts w:ascii="Arial Narrow" w:hAnsi="Arial Narrow" w:cs="Arial"/>
                <w:sz w:val="28"/>
                <w:szCs w:val="28"/>
                <w:lang w:eastAsia="en-GB"/>
              </w:rPr>
            </w:pPr>
            <w:r w:rsidRPr="005016F4">
              <w:rPr>
                <w:rFonts w:ascii="Arial Narrow" w:hAnsi="Arial Narrow" w:cs="Arial"/>
                <w:sz w:val="28"/>
                <w:szCs w:val="28"/>
                <w:lang w:eastAsia="en-GB"/>
              </w:rPr>
              <w:t>Brian Welch</w:t>
            </w:r>
          </w:p>
        </w:tc>
        <w:tc>
          <w:tcPr>
            <w:tcW w:w="3394" w:type="pct"/>
            <w:shd w:val="clear" w:color="auto" w:fill="auto"/>
            <w:vAlign w:val="center"/>
          </w:tcPr>
          <w:p w:rsidRPr="005016F4" w:rsidR="00313880" w:rsidP="00EF3332" w:rsidRDefault="00313880">
            <w:pPr>
              <w:rPr>
                <w:rFonts w:ascii="Arial Narrow" w:hAnsi="Arial Narrow" w:cs="Arial"/>
                <w:sz w:val="28"/>
                <w:szCs w:val="28"/>
                <w:lang w:eastAsia="en-GB"/>
              </w:rPr>
            </w:pPr>
          </w:p>
          <w:p w:rsidRPr="005016F4" w:rsidR="00313880" w:rsidP="00EF3332" w:rsidRDefault="00313880">
            <w:pPr>
              <w:rPr>
                <w:rFonts w:ascii="Arial Narrow" w:hAnsi="Arial Narrow" w:cs="Arial"/>
                <w:sz w:val="28"/>
                <w:szCs w:val="28"/>
                <w:lang w:eastAsia="en-GB"/>
              </w:rPr>
            </w:pPr>
            <w:r w:rsidRPr="005016F4">
              <w:rPr>
                <w:rFonts w:ascii="Arial Narrow" w:hAnsi="Arial Narrow" w:cs="Arial"/>
                <w:sz w:val="28"/>
                <w:szCs w:val="28"/>
                <w:lang w:eastAsia="en-GB"/>
              </w:rPr>
              <w:t>07780 970200</w:t>
            </w:r>
          </w:p>
          <w:p w:rsidRPr="005016F4" w:rsidR="00313880" w:rsidP="00EF3332" w:rsidRDefault="00A2084C">
            <w:pPr>
              <w:rPr>
                <w:rFonts w:ascii="Arial Narrow" w:hAnsi="Arial Narrow" w:cs="Arial"/>
                <w:sz w:val="28"/>
                <w:szCs w:val="28"/>
                <w:lang w:eastAsia="en-GB"/>
              </w:rPr>
            </w:pPr>
            <w:hyperlink w:history="1" r:id="rId15">
              <w:r w:rsidRPr="00721939" w:rsidR="00A92B10">
                <w:rPr>
                  <w:rStyle w:val="Hyperlink"/>
                  <w:rFonts w:ascii="Arial Narrow" w:hAnsi="Arial Narrow" w:cs="Arial"/>
                  <w:sz w:val="28"/>
                  <w:szCs w:val="28"/>
                  <w:lang w:eastAsia="en-GB"/>
                </w:rPr>
                <w:t>Brian.Welch@Mazars.co.uk</w:t>
              </w:r>
            </w:hyperlink>
          </w:p>
          <w:p w:rsidRPr="005016F4" w:rsidR="00313880" w:rsidP="00EF3332" w:rsidRDefault="00313880">
            <w:pPr>
              <w:rPr>
                <w:rFonts w:ascii="Arial Narrow" w:hAnsi="Arial Narrow" w:cs="Arial"/>
                <w:sz w:val="28"/>
                <w:szCs w:val="28"/>
                <w:lang w:eastAsia="en-GB"/>
              </w:rPr>
            </w:pPr>
          </w:p>
        </w:tc>
      </w:tr>
    </w:tbl>
    <w:p w:rsidR="00EB0541" w:rsidP="00B2504D" w:rsidRDefault="00EB0541">
      <w:pPr>
        <w:spacing w:line="240" w:lineRule="atLeast"/>
        <w:rPr>
          <w:rFonts w:ascii="Arial Narrow" w:hAnsi="Arial Narrow"/>
          <w:color w:val="990033"/>
          <w:sz w:val="48"/>
          <w:szCs w:val="48"/>
        </w:rPr>
      </w:pPr>
    </w:p>
    <w:p w:rsidR="00EB0541" w:rsidRDefault="00EB0541">
      <w:pPr>
        <w:rPr>
          <w:rFonts w:ascii="Arial Narrow" w:hAnsi="Arial Narrow"/>
          <w:color w:val="990033"/>
          <w:sz w:val="48"/>
          <w:szCs w:val="48"/>
        </w:rPr>
      </w:pPr>
      <w:r>
        <w:rPr>
          <w:rFonts w:ascii="Arial Narrow" w:hAnsi="Arial Narrow"/>
          <w:color w:val="990033"/>
          <w:sz w:val="48"/>
          <w:szCs w:val="48"/>
        </w:rPr>
        <w:br w:type="page"/>
      </w:r>
    </w:p>
    <w:p w:rsidR="00EB0541" w:rsidP="00EB0541" w:rsidRDefault="00EB0541">
      <w:pPr>
        <w:spacing w:line="240" w:lineRule="atLeast"/>
        <w:rPr>
          <w:rFonts w:ascii="Arial Narrow" w:hAnsi="Arial Narrow"/>
          <w:color w:val="990033"/>
          <w:sz w:val="48"/>
          <w:szCs w:val="48"/>
        </w:rPr>
      </w:pPr>
      <w:r>
        <w:rPr>
          <w:rFonts w:ascii="Arial Narrow" w:hAnsi="Arial Narrow"/>
          <w:color w:val="990033"/>
          <w:sz w:val="48"/>
          <w:szCs w:val="48"/>
        </w:rPr>
        <w:lastRenderedPageBreak/>
        <w:t xml:space="preserve">A5 </w:t>
      </w:r>
      <w:r>
        <w:rPr>
          <w:rFonts w:ascii="Arial Narrow" w:hAnsi="Arial Narrow"/>
          <w:color w:val="990033"/>
          <w:sz w:val="48"/>
          <w:szCs w:val="48"/>
        </w:rPr>
        <w:tab/>
        <w:t xml:space="preserve">Statement of Responsibility </w:t>
      </w:r>
    </w:p>
    <w:p w:rsidRPr="00577E9C" w:rsidR="00EB0541" w:rsidP="00EB0541" w:rsidRDefault="00EB0541">
      <w:pPr>
        <w:spacing w:line="240" w:lineRule="atLeast"/>
        <w:rPr>
          <w:rFonts w:ascii="Arial Narrow" w:hAnsi="Arial Narrow"/>
          <w:sz w:val="24"/>
          <w:szCs w:val="24"/>
        </w:rPr>
      </w:pPr>
      <w:r>
        <w:rPr>
          <w:rFonts w:ascii="Arial" w:hAnsi="Arial" w:eastAsia="Times New Roman" w:cs="Arial"/>
          <w:bCs/>
          <w:noProof/>
          <w:sz w:val="20"/>
          <w:szCs w:val="20"/>
          <w:lang w:eastAsia="en-GB"/>
        </w:rPr>
        <mc:AlternateContent>
          <mc:Choice Requires="wps">
            <w:drawing>
              <wp:anchor distT="0" distB="0" distL="114300" distR="114300" simplePos="0" relativeHeight="251676672" behindDoc="0" locked="0" layoutInCell="1" allowOverlap="1" wp14:editId="0C0426D6" wp14:anchorId="628B107B">
                <wp:simplePos x="0" y="0"/>
                <wp:positionH relativeFrom="column">
                  <wp:posOffset>31750</wp:posOffset>
                </wp:positionH>
                <wp:positionV relativeFrom="paragraph">
                  <wp:posOffset>784225</wp:posOffset>
                </wp:positionV>
                <wp:extent cx="5796000" cy="2551814"/>
                <wp:effectExtent l="0" t="0" r="1460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2551814"/>
                        </a:xfrm>
                        <a:prstGeom prst="rect">
                          <a:avLst/>
                        </a:prstGeom>
                        <a:solidFill>
                          <a:srgbClr val="FFFFFF"/>
                        </a:solidFill>
                        <a:ln w="9525">
                          <a:solidFill>
                            <a:srgbClr val="000000"/>
                          </a:solidFill>
                          <a:miter lim="800000"/>
                          <a:headEnd/>
                          <a:tailEnd/>
                        </a:ln>
                      </wps:spPr>
                      <wps:txbx>
                        <w:txbxContent>
                          <w:p w:rsidRPr="00C53046" w:rsidR="00A2084C" w:rsidP="00EB0541" w:rsidRDefault="00A2084C">
                            <w:pPr>
                              <w:shd w:val="solid" w:color="FFFFFF" w:fill="FFFFFF"/>
                              <w:autoSpaceDE w:val="0"/>
                              <w:autoSpaceDN w:val="0"/>
                              <w:adjustRightInd w:val="0"/>
                              <w:spacing w:after="120" w:line="240" w:lineRule="atLeast"/>
                              <w:rPr>
                                <w:rFonts w:ascii="Arial" w:hAnsi="Arial" w:eastAsia="Times New Roman" w:cs="Arial"/>
                                <w:b/>
                                <w:i/>
                                <w:iCs/>
                                <w:sz w:val="20"/>
                                <w:szCs w:val="20"/>
                              </w:rPr>
                            </w:pPr>
                            <w:r w:rsidRPr="00C53046">
                              <w:rPr>
                                <w:rFonts w:ascii="Arial" w:hAnsi="Arial" w:eastAsia="Times New Roman" w:cs="Arial"/>
                                <w:b/>
                                <w:i/>
                                <w:iCs/>
                                <w:sz w:val="20"/>
                                <w:szCs w:val="20"/>
                              </w:rPr>
                              <w:t>Status of our reports</w:t>
                            </w:r>
                          </w:p>
                          <w:p w:rsidRPr="0029555F" w:rsidR="00A2084C" w:rsidP="00EB0541" w:rsidRDefault="00A2084C">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 xml:space="preserve">The responsibility for maintaining internal control rests with management, with internal audit providing a service to management to enable them to achieve this objective.  Specifically, we assess the adequacy of the internal control arrangements implemented by management and perform testing on those controls to ensure that they are operating for the period under review.  We plan our work in order to ensure that we have a reasonable expectation of detecting significant control weaknesses.  However, our procedures alone are not a guarantee that fraud, where existing, will be discovered.                                                                                           </w:t>
                            </w:r>
                          </w:p>
                          <w:p w:rsidRPr="0029555F" w:rsidR="00A2084C" w:rsidP="00EB0541" w:rsidRDefault="00A2084C">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 xml:space="preserve">The contents of this report are confidential and not for distribution to anyone other than </w:t>
                            </w:r>
                            <w:r>
                              <w:rPr>
                                <w:rFonts w:ascii="Arial Narrow" w:hAnsi="Arial Narrow" w:eastAsia="Times New Roman" w:cs="Arial"/>
                                <w:i/>
                                <w:iCs/>
                              </w:rPr>
                              <w:t>the Office of the Police and Crime Commissioner for Leicestershire and Leicestershire Police</w:t>
                            </w:r>
                            <w:r w:rsidRPr="0029555F">
                              <w:rPr>
                                <w:rFonts w:ascii="Arial Narrow" w:hAnsi="Arial Narrow" w:eastAsia="Times New Roman" w:cs="Arial"/>
                                <w:i/>
                                <w:iCs/>
                              </w:rPr>
                              <w:t>.  Disclosure to third parties cannot be made without the prior written consent of Mazars LLP.</w:t>
                            </w:r>
                          </w:p>
                          <w:p w:rsidRPr="0029555F" w:rsidR="00A2084C" w:rsidP="00EB0541" w:rsidRDefault="00A2084C">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Mazars LLP is the UK firm of Mazars, an international advisory and accountancy group.  Mazars LLP is registered by the Institute of Chartered Accountants in England and Wales to carry out company audit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2.5pt;margin-top:61.75pt;width:456.4pt;height:20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">
                <v:textbox>
                  <w:txbxContent>
                    <w:p w:rsidRPr="00C53046" w:rsidR="00A2084C" w:rsidP="00EB0541" w:rsidRDefault="00A2084C">
                      <w:pPr>
                        <w:shd w:val="solid" w:color="FFFFFF" w:fill="FFFFFF"/>
                        <w:autoSpaceDE w:val="0"/>
                        <w:autoSpaceDN w:val="0"/>
                        <w:adjustRightInd w:val="0"/>
                        <w:spacing w:after="120" w:line="240" w:lineRule="atLeast"/>
                        <w:rPr>
                          <w:rFonts w:ascii="Arial" w:hAnsi="Arial" w:eastAsia="Times New Roman" w:cs="Arial"/>
                          <w:b/>
                          <w:i/>
                          <w:iCs/>
                          <w:sz w:val="20"/>
                          <w:szCs w:val="20"/>
                        </w:rPr>
                      </w:pPr>
                      <w:r w:rsidRPr="00C53046">
                        <w:rPr>
                          <w:rFonts w:ascii="Arial" w:hAnsi="Arial" w:eastAsia="Times New Roman" w:cs="Arial"/>
                          <w:b/>
                          <w:i/>
                          <w:iCs/>
                          <w:sz w:val="20"/>
                          <w:szCs w:val="20"/>
                        </w:rPr>
                        <w:t>Status of our reports</w:t>
                      </w:r>
                    </w:p>
                    <w:p w:rsidRPr="0029555F" w:rsidR="00A2084C" w:rsidP="00EB0541" w:rsidRDefault="00A2084C">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 xml:space="preserve">The responsibility for maintaining internal control rests with management, with internal audit providing a service to management to enable them to achieve this objective.  Specifically, we assess the adequacy of the internal control arrangements implemented by management and perform testing on those controls to ensure that they are operating for the period under review.  We plan our work in order to ensure that we have a reasonable expectation of detecting significant control weaknesses.  However, our procedures alone are not a guarantee that fraud, where existing, will be discovered.                                                                                           </w:t>
                      </w:r>
                    </w:p>
                    <w:p w:rsidRPr="0029555F" w:rsidR="00A2084C" w:rsidP="00EB0541" w:rsidRDefault="00A2084C">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 xml:space="preserve">The contents of this report are confidential and not for distribution to anyone other than </w:t>
                      </w:r>
                      <w:r>
                        <w:rPr>
                          <w:rFonts w:ascii="Arial Narrow" w:hAnsi="Arial Narrow" w:eastAsia="Times New Roman" w:cs="Arial"/>
                          <w:i/>
                          <w:iCs/>
                        </w:rPr>
                        <w:t>the Office of the Police and Crime Commissioner for Leicestershire and Leicestershire Police</w:t>
                      </w:r>
                      <w:r w:rsidRPr="0029555F">
                        <w:rPr>
                          <w:rFonts w:ascii="Arial Narrow" w:hAnsi="Arial Narrow" w:eastAsia="Times New Roman" w:cs="Arial"/>
                          <w:i/>
                          <w:iCs/>
                        </w:rPr>
                        <w:t>.  Disclosure to third parties cannot be made without the prior written consent of Mazars LLP.</w:t>
                      </w:r>
                    </w:p>
                    <w:p w:rsidRPr="0029555F" w:rsidR="00A2084C" w:rsidP="00EB0541" w:rsidRDefault="00A2084C">
                      <w:pPr>
                        <w:shd w:val="solid" w:color="FFFFFF" w:fill="FFFFFF"/>
                        <w:autoSpaceDE w:val="0"/>
                        <w:autoSpaceDN w:val="0"/>
                        <w:adjustRightInd w:val="0"/>
                        <w:spacing w:after="120" w:line="240" w:lineRule="atLeast"/>
                        <w:rPr>
                          <w:rFonts w:ascii="Arial Narrow" w:hAnsi="Arial Narrow" w:eastAsia="Times New Roman" w:cs="Arial"/>
                          <w:i/>
                          <w:iCs/>
                        </w:rPr>
                      </w:pPr>
                      <w:r w:rsidRPr="0029555F">
                        <w:rPr>
                          <w:rFonts w:ascii="Arial Narrow" w:hAnsi="Arial Narrow" w:eastAsia="Times New Roman" w:cs="Arial"/>
                          <w:i/>
                          <w:iCs/>
                        </w:rPr>
                        <w:t>Mazars LLP is the UK firm of Mazars, an international advisory and accountancy group.  Mazars LLP is registered by the Institute of Chartered Accountants in England and Wales to carry out company audit work.</w:t>
                      </w:r>
                    </w:p>
                  </w:txbxContent>
                </v:textbox>
              </v:shape>
            </w:pict>
          </mc:Fallback>
        </mc:AlternateContent>
      </w:r>
    </w:p>
    <w:sectPr w:rsidRPr="00577E9C" w:rsidR="00EB0541" w:rsidSect="00C878D2">
      <w:pgSz w:w="11906" w:h="16838"/>
      <w:pgMar w:top="1440" w:right="1134"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4C" w:rsidRDefault="00A2084C" w:rsidP="005300AE">
      <w:pPr>
        <w:spacing w:after="0" w:line="240" w:lineRule="auto"/>
      </w:pPr>
      <w:r>
        <w:separator/>
      </w:r>
    </w:p>
  </w:endnote>
  <w:endnote w:type="continuationSeparator" w:id="0">
    <w:p w:rsidR="00A2084C" w:rsidRDefault="00A2084C" w:rsidP="0053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ight">
    <w:panose1 w:val="00000000000000000000"/>
    <w:charset w:val="00"/>
    <w:family w:val="auto"/>
    <w:notTrueType/>
    <w:pitch w:val="default"/>
    <w:sig w:usb0="00000003" w:usb1="00000000" w:usb2="00000000" w:usb3="00000000" w:csb0="00000001" w:csb1="00000000"/>
  </w:font>
  <w:font w:name="News Gothic">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4C" w:rsidRDefault="00A2084C" w:rsidP="007A6E49">
    <w:pPr>
      <w:pStyle w:val="Footer"/>
      <w:tabs>
        <w:tab w:val="clear" w:pos="4513"/>
        <w:tab w:val="clear" w:pos="9026"/>
        <w:tab w:val="right" w:pos="14034"/>
      </w:tabs>
    </w:pPr>
    <w:r>
      <w:tab/>
      <w:t xml:space="preserve">Page </w:t>
    </w:r>
    <w:r>
      <w:fldChar w:fldCharType="begin"/>
    </w:r>
    <w:r>
      <w:instrText xml:space="preserve"> PAGE   \* MERGEFORMAT </w:instrText>
    </w:r>
    <w:r>
      <w:fldChar w:fldCharType="separate"/>
    </w:r>
    <w:r w:rsidR="00B769E8">
      <w:rPr>
        <w:noProof/>
      </w:rPr>
      <w:t>2</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014461"/>
      <w:docPartObj>
        <w:docPartGallery w:val="Page Numbers (Bottom of Page)"/>
        <w:docPartUnique/>
      </w:docPartObj>
    </w:sdtPr>
    <w:sdtEndPr>
      <w:rPr>
        <w:noProof/>
      </w:rPr>
    </w:sdtEndPr>
    <w:sdtContent>
      <w:p w:rsidR="00A2084C" w:rsidRDefault="00A2084C">
        <w:pPr>
          <w:pStyle w:val="Footer"/>
          <w:jc w:val="right"/>
        </w:pPr>
        <w:r>
          <w:fldChar w:fldCharType="begin"/>
        </w:r>
        <w:r>
          <w:instrText xml:space="preserve"> PAGE   \* MERGEFORMAT </w:instrText>
        </w:r>
        <w:r>
          <w:fldChar w:fldCharType="separate"/>
        </w:r>
        <w:r w:rsidR="00B769E8">
          <w:rPr>
            <w:noProof/>
          </w:rPr>
          <w:t>14</w:t>
        </w:r>
        <w:r>
          <w:rPr>
            <w:noProof/>
          </w:rPr>
          <w:fldChar w:fldCharType="end"/>
        </w:r>
      </w:p>
    </w:sdtContent>
  </w:sdt>
  <w:p w:rsidR="00A2084C" w:rsidRDefault="00A2084C" w:rsidP="007A6E49">
    <w:pPr>
      <w:pStyle w:val="Footer"/>
      <w:tabs>
        <w:tab w:val="clear" w:pos="4513"/>
        <w:tab w:val="clear" w:pos="9026"/>
        <w:tab w:val="right" w:pos="140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4C" w:rsidRDefault="00A2084C" w:rsidP="005300AE">
      <w:pPr>
        <w:spacing w:after="0" w:line="240" w:lineRule="auto"/>
      </w:pPr>
      <w:r>
        <w:separator/>
      </w:r>
    </w:p>
  </w:footnote>
  <w:footnote w:type="continuationSeparator" w:id="0">
    <w:p w:rsidR="00A2084C" w:rsidRDefault="00A2084C" w:rsidP="00530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4C" w:rsidRDefault="00A2084C">
    <w:pPr>
      <w:pStyle w:val="Header"/>
    </w:pPr>
    <w:r>
      <w:rPr>
        <w:noProof/>
        <w:lang w:eastAsia="en-GB"/>
      </w:rPr>
      <w:drawing>
        <wp:anchor distT="0" distB="0" distL="114300" distR="114300" simplePos="0" relativeHeight="251684864" behindDoc="0" locked="0" layoutInCell="1" allowOverlap="1" wp14:anchorId="443B51AA" wp14:editId="32B8BD00">
          <wp:simplePos x="0" y="0"/>
          <wp:positionH relativeFrom="column">
            <wp:posOffset>-3600450</wp:posOffset>
          </wp:positionH>
          <wp:positionV relativeFrom="paragraph">
            <wp:posOffset>-383540</wp:posOffset>
          </wp:positionV>
          <wp:extent cx="15471140" cy="461010"/>
          <wp:effectExtent l="0" t="0" r="0" b="0"/>
          <wp:wrapSquare wrapText="bothSides"/>
          <wp:docPr id="2" name="Picture 2" descr="National 297 str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National 297 stripe.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71140" cy="4610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4C" w:rsidRDefault="00A2084C">
    <w:pPr>
      <w:pStyle w:val="Header"/>
    </w:pPr>
    <w:r>
      <w:rPr>
        <w:noProof/>
        <w:lang w:eastAsia="en-GB"/>
      </w:rPr>
      <w:drawing>
        <wp:anchor distT="0" distB="0" distL="114300" distR="114300" simplePos="0" relativeHeight="251674624" behindDoc="0" locked="0" layoutInCell="1" allowOverlap="1" wp14:anchorId="040C4831" wp14:editId="663A29E9">
          <wp:simplePos x="0" y="0"/>
          <wp:positionH relativeFrom="column">
            <wp:posOffset>-914400</wp:posOffset>
          </wp:positionH>
          <wp:positionV relativeFrom="paragraph">
            <wp:posOffset>-383540</wp:posOffset>
          </wp:positionV>
          <wp:extent cx="15471140" cy="461010"/>
          <wp:effectExtent l="0" t="0" r="0" b="0"/>
          <wp:wrapSquare wrapText="bothSides"/>
          <wp:docPr id="3" name="Picture 3" descr="National 297 str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National 297 stripe.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71140" cy="461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1">
    <w:nsid w:val="04D87854"/>
    <w:multiLevelType w:val="singleLevel"/>
    <w:tmpl w:val="49825FD8"/>
    <w:lvl w:ilvl="0">
      <w:start w:val="1"/>
      <w:numFmt w:val="bullet"/>
      <w:lvlText w:val=""/>
      <w:lvlJc w:val="left"/>
      <w:pPr>
        <w:tabs>
          <w:tab w:val="num" w:pos="283"/>
        </w:tabs>
        <w:ind w:left="283" w:hanging="283"/>
      </w:pPr>
      <w:rPr>
        <w:rFonts w:ascii="Symbol" w:hAnsi="Symbol" w:hint="default"/>
      </w:rPr>
    </w:lvl>
  </w:abstractNum>
  <w:abstractNum w:abstractNumId="2">
    <w:nsid w:val="074341BE"/>
    <w:multiLevelType w:val="hybridMultilevel"/>
    <w:tmpl w:val="9DB230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970472B"/>
    <w:multiLevelType w:val="hybridMultilevel"/>
    <w:tmpl w:val="2C0407C6"/>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4">
    <w:nsid w:val="0A0E6E4C"/>
    <w:multiLevelType w:val="hybridMultilevel"/>
    <w:tmpl w:val="4F889FA2"/>
    <w:lvl w:ilvl="0" w:tplc="A8D45ED4">
      <w:start w:val="2"/>
      <w:numFmt w:val="decimalZero"/>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C055C64"/>
    <w:multiLevelType w:val="hybridMultilevel"/>
    <w:tmpl w:val="295ACF58"/>
    <w:lvl w:ilvl="0" w:tplc="0C603BF2">
      <w:start w:val="1"/>
      <w:numFmt w:val="decimalZero"/>
      <w:lvlText w:val="%1"/>
      <w:lvlJc w:val="left"/>
      <w:pPr>
        <w:ind w:left="720" w:hanging="720"/>
      </w:pPr>
      <w:rPr>
        <w:rFonts w:hint="default"/>
        <w:color w:val="9900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D830796"/>
    <w:multiLevelType w:val="hybridMultilevel"/>
    <w:tmpl w:val="7D0E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03690C"/>
    <w:multiLevelType w:val="hybridMultilevel"/>
    <w:tmpl w:val="4B34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3030490"/>
    <w:multiLevelType w:val="hybridMultilevel"/>
    <w:tmpl w:val="600A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593504"/>
    <w:multiLevelType w:val="singleLevel"/>
    <w:tmpl w:val="4178FEF2"/>
    <w:lvl w:ilvl="0">
      <w:start w:val="1"/>
      <w:numFmt w:val="decimal"/>
      <w:pStyle w:val="Paranumbers"/>
      <w:lvlText w:val="%1"/>
      <w:lvlJc w:val="left"/>
      <w:pPr>
        <w:tabs>
          <w:tab w:val="num" w:pos="747"/>
        </w:tabs>
        <w:ind w:left="747" w:hanging="567"/>
      </w:pPr>
      <w:rPr>
        <w:rFonts w:hint="default"/>
      </w:rPr>
    </w:lvl>
  </w:abstractNum>
  <w:abstractNum w:abstractNumId="10">
    <w:nsid w:val="1A667C3C"/>
    <w:multiLevelType w:val="multilevel"/>
    <w:tmpl w:val="BFF0E78E"/>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867FD6"/>
    <w:multiLevelType w:val="hybridMultilevel"/>
    <w:tmpl w:val="38207A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1FC3301F"/>
    <w:multiLevelType w:val="hybridMultilevel"/>
    <w:tmpl w:val="689A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285297"/>
    <w:multiLevelType w:val="hybridMultilevel"/>
    <w:tmpl w:val="86BE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5C1AE8"/>
    <w:multiLevelType w:val="hybridMultilevel"/>
    <w:tmpl w:val="C792C34C"/>
    <w:lvl w:ilvl="0" w:tplc="70C6DC1E">
      <w:start w:val="1"/>
      <w:numFmt w:val="bullet"/>
      <w:lvlText w:val=""/>
      <w:lvlJc w:val="left"/>
      <w:pPr>
        <w:ind w:left="502" w:hanging="360"/>
      </w:pPr>
      <w:rPr>
        <w:rFonts w:ascii="Symbol" w:hAnsi="Symbol" w:hint="default"/>
        <w:b/>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nsid w:val="20AF2108"/>
    <w:multiLevelType w:val="hybridMultilevel"/>
    <w:tmpl w:val="CF2A3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1417CB6"/>
    <w:multiLevelType w:val="hybridMultilevel"/>
    <w:tmpl w:val="5CCC6474"/>
    <w:lvl w:ilvl="0" w:tplc="3402B714">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nsid w:val="216133F8"/>
    <w:multiLevelType w:val="hybridMultilevel"/>
    <w:tmpl w:val="CD12C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2F84355"/>
    <w:multiLevelType w:val="hybridMultilevel"/>
    <w:tmpl w:val="85801652"/>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9">
    <w:nsid w:val="28F612A8"/>
    <w:multiLevelType w:val="multilevel"/>
    <w:tmpl w:val="F4D05C14"/>
    <w:lvl w:ilvl="0">
      <w:start w:val="1"/>
      <w:numFmt w:val="bullet"/>
      <w:lvlText w:val=""/>
      <w:lvlJc w:val="left"/>
      <w:pPr>
        <w:tabs>
          <w:tab w:val="num" w:pos="360"/>
        </w:tabs>
        <w:ind w:left="360" w:hanging="360"/>
      </w:pPr>
      <w:rPr>
        <w:rFonts w:ascii="Wingdings" w:hAnsi="Wingding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ED84689"/>
    <w:multiLevelType w:val="multilevel"/>
    <w:tmpl w:val="74FA3E24"/>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F840C28"/>
    <w:multiLevelType w:val="hybridMultilevel"/>
    <w:tmpl w:val="6D50F7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0876F0C"/>
    <w:multiLevelType w:val="hybridMultilevel"/>
    <w:tmpl w:val="C6B47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0957A35"/>
    <w:multiLevelType w:val="hybridMultilevel"/>
    <w:tmpl w:val="2C64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E95979"/>
    <w:multiLevelType w:val="hybridMultilevel"/>
    <w:tmpl w:val="9E5A48D8"/>
    <w:lvl w:ilvl="0" w:tplc="08090001">
      <w:start w:val="1"/>
      <w:numFmt w:val="bullet"/>
      <w:pStyle w:val="Bullet1"/>
      <w:lvlText w:val=""/>
      <w:lvlJc w:val="left"/>
      <w:pPr>
        <w:tabs>
          <w:tab w:val="num" w:pos="1003"/>
        </w:tabs>
        <w:ind w:left="1003" w:hanging="283"/>
      </w:pPr>
      <w:rPr>
        <w:rFonts w:ascii="Symbol" w:hAnsi="Symbol" w:hint="default"/>
      </w:rPr>
    </w:lvl>
    <w:lvl w:ilvl="1" w:tplc="08090003">
      <w:start w:val="1"/>
      <w:numFmt w:val="bullet"/>
      <w:lvlText w:val="o"/>
      <w:lvlJc w:val="left"/>
      <w:pPr>
        <w:tabs>
          <w:tab w:val="num" w:pos="16909"/>
        </w:tabs>
        <w:ind w:left="16909" w:hanging="360"/>
      </w:pPr>
      <w:rPr>
        <w:rFonts w:ascii="Courier New" w:hAnsi="Courier New" w:cs="Courier New" w:hint="default"/>
      </w:rPr>
    </w:lvl>
    <w:lvl w:ilvl="2" w:tplc="08090005">
      <w:start w:val="1"/>
      <w:numFmt w:val="bullet"/>
      <w:lvlText w:val=""/>
      <w:lvlJc w:val="left"/>
      <w:pPr>
        <w:tabs>
          <w:tab w:val="num" w:pos="17629"/>
        </w:tabs>
        <w:ind w:left="17629" w:hanging="360"/>
      </w:pPr>
      <w:rPr>
        <w:rFonts w:ascii="Wingdings" w:hAnsi="Wingdings" w:hint="default"/>
      </w:rPr>
    </w:lvl>
    <w:lvl w:ilvl="3" w:tplc="08090001">
      <w:start w:val="1"/>
      <w:numFmt w:val="bullet"/>
      <w:lvlText w:val=""/>
      <w:lvlJc w:val="left"/>
      <w:pPr>
        <w:tabs>
          <w:tab w:val="num" w:pos="18349"/>
        </w:tabs>
        <w:ind w:left="18349" w:hanging="360"/>
      </w:pPr>
      <w:rPr>
        <w:rFonts w:ascii="Symbol" w:hAnsi="Symbol" w:hint="default"/>
      </w:rPr>
    </w:lvl>
    <w:lvl w:ilvl="4" w:tplc="08090003">
      <w:start w:val="1"/>
      <w:numFmt w:val="bullet"/>
      <w:lvlText w:val="o"/>
      <w:lvlJc w:val="left"/>
      <w:pPr>
        <w:tabs>
          <w:tab w:val="num" w:pos="19069"/>
        </w:tabs>
        <w:ind w:left="19069" w:hanging="360"/>
      </w:pPr>
      <w:rPr>
        <w:rFonts w:ascii="Courier New" w:hAnsi="Courier New" w:cs="Courier New" w:hint="default"/>
      </w:rPr>
    </w:lvl>
    <w:lvl w:ilvl="5" w:tplc="08090005">
      <w:start w:val="1"/>
      <w:numFmt w:val="bullet"/>
      <w:lvlText w:val=""/>
      <w:lvlJc w:val="left"/>
      <w:pPr>
        <w:tabs>
          <w:tab w:val="num" w:pos="19789"/>
        </w:tabs>
        <w:ind w:left="19789" w:hanging="360"/>
      </w:pPr>
      <w:rPr>
        <w:rFonts w:ascii="Wingdings" w:hAnsi="Wingdings" w:hint="default"/>
      </w:rPr>
    </w:lvl>
    <w:lvl w:ilvl="6" w:tplc="08090001">
      <w:start w:val="1"/>
      <w:numFmt w:val="bullet"/>
      <w:lvlText w:val=""/>
      <w:lvlJc w:val="left"/>
      <w:pPr>
        <w:tabs>
          <w:tab w:val="num" w:pos="20509"/>
        </w:tabs>
        <w:ind w:left="20509" w:hanging="360"/>
      </w:pPr>
      <w:rPr>
        <w:rFonts w:ascii="Symbol" w:hAnsi="Symbol" w:hint="default"/>
      </w:rPr>
    </w:lvl>
    <w:lvl w:ilvl="7" w:tplc="08090003">
      <w:start w:val="1"/>
      <w:numFmt w:val="bullet"/>
      <w:lvlText w:val="o"/>
      <w:lvlJc w:val="left"/>
      <w:pPr>
        <w:tabs>
          <w:tab w:val="num" w:pos="21229"/>
        </w:tabs>
        <w:ind w:left="21229" w:hanging="360"/>
      </w:pPr>
      <w:rPr>
        <w:rFonts w:ascii="Courier New" w:hAnsi="Courier New" w:cs="Courier New" w:hint="default"/>
      </w:rPr>
    </w:lvl>
    <w:lvl w:ilvl="8" w:tplc="08090005">
      <w:start w:val="1"/>
      <w:numFmt w:val="bullet"/>
      <w:lvlText w:val=""/>
      <w:lvlJc w:val="left"/>
      <w:pPr>
        <w:tabs>
          <w:tab w:val="num" w:pos="21949"/>
        </w:tabs>
        <w:ind w:left="21949" w:hanging="360"/>
      </w:pPr>
      <w:rPr>
        <w:rFonts w:ascii="Wingdings" w:hAnsi="Wingdings" w:hint="default"/>
      </w:rPr>
    </w:lvl>
  </w:abstractNum>
  <w:abstractNum w:abstractNumId="25">
    <w:nsid w:val="38264038"/>
    <w:multiLevelType w:val="hybridMultilevel"/>
    <w:tmpl w:val="6F72F63C"/>
    <w:name w:val="Bullet112"/>
    <w:lvl w:ilvl="0" w:tplc="0F58F0E0">
      <w:start w:val="1"/>
      <w:numFmt w:val="bullet"/>
      <w:lvlText w:val=""/>
      <w:lvlJc w:val="left"/>
      <w:pPr>
        <w:tabs>
          <w:tab w:val="num" w:pos="1069"/>
        </w:tabs>
        <w:ind w:left="1069" w:hanging="360"/>
      </w:pPr>
      <w:rPr>
        <w:rFonts w:ascii="Symbol" w:hAnsi="Symbol" w:hint="default"/>
      </w:rPr>
    </w:lvl>
    <w:lvl w:ilvl="1" w:tplc="740C6F8E" w:tentative="1">
      <w:start w:val="1"/>
      <w:numFmt w:val="bullet"/>
      <w:lvlText w:val="o"/>
      <w:lvlJc w:val="left"/>
      <w:pPr>
        <w:tabs>
          <w:tab w:val="num" w:pos="1080"/>
        </w:tabs>
        <w:ind w:left="1080" w:hanging="360"/>
      </w:pPr>
      <w:rPr>
        <w:rFonts w:ascii="Courier New" w:hAnsi="Courier New" w:hint="default"/>
      </w:rPr>
    </w:lvl>
    <w:lvl w:ilvl="2" w:tplc="11C2AE1A" w:tentative="1">
      <w:start w:val="1"/>
      <w:numFmt w:val="bullet"/>
      <w:lvlText w:val=""/>
      <w:lvlJc w:val="left"/>
      <w:pPr>
        <w:tabs>
          <w:tab w:val="num" w:pos="1800"/>
        </w:tabs>
        <w:ind w:left="1800" w:hanging="360"/>
      </w:pPr>
      <w:rPr>
        <w:rFonts w:ascii="Wingdings" w:hAnsi="Wingdings" w:hint="default"/>
      </w:rPr>
    </w:lvl>
    <w:lvl w:ilvl="3" w:tplc="A9DE1D1E" w:tentative="1">
      <w:start w:val="1"/>
      <w:numFmt w:val="bullet"/>
      <w:lvlText w:val=""/>
      <w:lvlJc w:val="left"/>
      <w:pPr>
        <w:tabs>
          <w:tab w:val="num" w:pos="2520"/>
        </w:tabs>
        <w:ind w:left="2520" w:hanging="360"/>
      </w:pPr>
      <w:rPr>
        <w:rFonts w:ascii="Symbol" w:hAnsi="Symbol" w:hint="default"/>
      </w:rPr>
    </w:lvl>
    <w:lvl w:ilvl="4" w:tplc="4FAAB146" w:tentative="1">
      <w:start w:val="1"/>
      <w:numFmt w:val="bullet"/>
      <w:lvlText w:val="o"/>
      <w:lvlJc w:val="left"/>
      <w:pPr>
        <w:tabs>
          <w:tab w:val="num" w:pos="3240"/>
        </w:tabs>
        <w:ind w:left="3240" w:hanging="360"/>
      </w:pPr>
      <w:rPr>
        <w:rFonts w:ascii="Courier New" w:hAnsi="Courier New" w:hint="default"/>
      </w:rPr>
    </w:lvl>
    <w:lvl w:ilvl="5" w:tplc="737CB594" w:tentative="1">
      <w:start w:val="1"/>
      <w:numFmt w:val="bullet"/>
      <w:lvlText w:val=""/>
      <w:lvlJc w:val="left"/>
      <w:pPr>
        <w:tabs>
          <w:tab w:val="num" w:pos="3960"/>
        </w:tabs>
        <w:ind w:left="3960" w:hanging="360"/>
      </w:pPr>
      <w:rPr>
        <w:rFonts w:ascii="Wingdings" w:hAnsi="Wingdings" w:hint="default"/>
      </w:rPr>
    </w:lvl>
    <w:lvl w:ilvl="6" w:tplc="8FF05ED8" w:tentative="1">
      <w:start w:val="1"/>
      <w:numFmt w:val="bullet"/>
      <w:lvlText w:val=""/>
      <w:lvlJc w:val="left"/>
      <w:pPr>
        <w:tabs>
          <w:tab w:val="num" w:pos="4680"/>
        </w:tabs>
        <w:ind w:left="4680" w:hanging="360"/>
      </w:pPr>
      <w:rPr>
        <w:rFonts w:ascii="Symbol" w:hAnsi="Symbol" w:hint="default"/>
      </w:rPr>
    </w:lvl>
    <w:lvl w:ilvl="7" w:tplc="0C429AF4" w:tentative="1">
      <w:start w:val="1"/>
      <w:numFmt w:val="bullet"/>
      <w:lvlText w:val="o"/>
      <w:lvlJc w:val="left"/>
      <w:pPr>
        <w:tabs>
          <w:tab w:val="num" w:pos="5400"/>
        </w:tabs>
        <w:ind w:left="5400" w:hanging="360"/>
      </w:pPr>
      <w:rPr>
        <w:rFonts w:ascii="Courier New" w:hAnsi="Courier New" w:hint="default"/>
      </w:rPr>
    </w:lvl>
    <w:lvl w:ilvl="8" w:tplc="1110E9C0" w:tentative="1">
      <w:start w:val="1"/>
      <w:numFmt w:val="bullet"/>
      <w:lvlText w:val=""/>
      <w:lvlJc w:val="left"/>
      <w:pPr>
        <w:tabs>
          <w:tab w:val="num" w:pos="6120"/>
        </w:tabs>
        <w:ind w:left="6120" w:hanging="360"/>
      </w:pPr>
      <w:rPr>
        <w:rFonts w:ascii="Wingdings" w:hAnsi="Wingdings" w:hint="default"/>
      </w:rPr>
    </w:lvl>
  </w:abstractNum>
  <w:abstractNum w:abstractNumId="26">
    <w:nsid w:val="39B21A00"/>
    <w:multiLevelType w:val="multilevel"/>
    <w:tmpl w:val="2D9C1710"/>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7">
    <w:nsid w:val="41ED576E"/>
    <w:multiLevelType w:val="hybridMultilevel"/>
    <w:tmpl w:val="ED74156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nsid w:val="444F5BA5"/>
    <w:multiLevelType w:val="hybridMultilevel"/>
    <w:tmpl w:val="36641910"/>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29">
    <w:nsid w:val="4A487153"/>
    <w:multiLevelType w:val="hybridMultilevel"/>
    <w:tmpl w:val="BF66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1B33C3"/>
    <w:multiLevelType w:val="multilevel"/>
    <w:tmpl w:val="10EC88F4"/>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C295C1E"/>
    <w:multiLevelType w:val="multilevel"/>
    <w:tmpl w:val="43BA939E"/>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2B160BB"/>
    <w:multiLevelType w:val="hybridMultilevel"/>
    <w:tmpl w:val="310C20FA"/>
    <w:lvl w:ilvl="0" w:tplc="C8ACF52C">
      <w:start w:val="1"/>
      <w:numFmt w:val="bullet"/>
      <w:lvlText w:val=""/>
      <w:lvlJc w:val="left"/>
      <w:pPr>
        <w:tabs>
          <w:tab w:val="num" w:pos="283"/>
        </w:tabs>
        <w:ind w:left="283" w:hanging="283"/>
      </w:pPr>
      <w:rPr>
        <w:rFonts w:ascii="Symbol" w:hAnsi="Symbol" w:hint="default"/>
      </w:rPr>
    </w:lvl>
    <w:lvl w:ilvl="1" w:tplc="08090003">
      <w:start w:val="1"/>
      <w:numFmt w:val="bullet"/>
      <w:lvlText w:val="o"/>
      <w:lvlJc w:val="left"/>
      <w:pPr>
        <w:tabs>
          <w:tab w:val="num" w:pos="11509"/>
        </w:tabs>
        <w:ind w:left="11509" w:hanging="360"/>
      </w:pPr>
      <w:rPr>
        <w:rFonts w:ascii="Courier New" w:hAnsi="Courier New" w:cs="Courier New" w:hint="default"/>
      </w:rPr>
    </w:lvl>
    <w:lvl w:ilvl="2" w:tplc="08090005">
      <w:start w:val="1"/>
      <w:numFmt w:val="bullet"/>
      <w:lvlText w:val=""/>
      <w:lvlJc w:val="left"/>
      <w:pPr>
        <w:tabs>
          <w:tab w:val="num" w:pos="12229"/>
        </w:tabs>
        <w:ind w:left="12229" w:hanging="360"/>
      </w:pPr>
      <w:rPr>
        <w:rFonts w:ascii="Wingdings" w:hAnsi="Wingdings" w:hint="default"/>
      </w:rPr>
    </w:lvl>
    <w:lvl w:ilvl="3" w:tplc="08090001" w:tentative="1">
      <w:start w:val="1"/>
      <w:numFmt w:val="bullet"/>
      <w:lvlText w:val=""/>
      <w:lvlJc w:val="left"/>
      <w:pPr>
        <w:tabs>
          <w:tab w:val="num" w:pos="12949"/>
        </w:tabs>
        <w:ind w:left="12949" w:hanging="360"/>
      </w:pPr>
      <w:rPr>
        <w:rFonts w:ascii="Symbol" w:hAnsi="Symbol" w:hint="default"/>
      </w:rPr>
    </w:lvl>
    <w:lvl w:ilvl="4" w:tplc="08090003" w:tentative="1">
      <w:start w:val="1"/>
      <w:numFmt w:val="bullet"/>
      <w:lvlText w:val="o"/>
      <w:lvlJc w:val="left"/>
      <w:pPr>
        <w:tabs>
          <w:tab w:val="num" w:pos="13669"/>
        </w:tabs>
        <w:ind w:left="13669" w:hanging="360"/>
      </w:pPr>
      <w:rPr>
        <w:rFonts w:ascii="Courier New" w:hAnsi="Courier New" w:cs="Courier New" w:hint="default"/>
      </w:rPr>
    </w:lvl>
    <w:lvl w:ilvl="5" w:tplc="08090005" w:tentative="1">
      <w:start w:val="1"/>
      <w:numFmt w:val="bullet"/>
      <w:lvlText w:val=""/>
      <w:lvlJc w:val="left"/>
      <w:pPr>
        <w:tabs>
          <w:tab w:val="num" w:pos="14389"/>
        </w:tabs>
        <w:ind w:left="14389" w:hanging="360"/>
      </w:pPr>
      <w:rPr>
        <w:rFonts w:ascii="Wingdings" w:hAnsi="Wingdings" w:hint="default"/>
      </w:rPr>
    </w:lvl>
    <w:lvl w:ilvl="6" w:tplc="08090001" w:tentative="1">
      <w:start w:val="1"/>
      <w:numFmt w:val="bullet"/>
      <w:lvlText w:val=""/>
      <w:lvlJc w:val="left"/>
      <w:pPr>
        <w:tabs>
          <w:tab w:val="num" w:pos="15109"/>
        </w:tabs>
        <w:ind w:left="15109" w:hanging="360"/>
      </w:pPr>
      <w:rPr>
        <w:rFonts w:ascii="Symbol" w:hAnsi="Symbol" w:hint="default"/>
      </w:rPr>
    </w:lvl>
    <w:lvl w:ilvl="7" w:tplc="08090003" w:tentative="1">
      <w:start w:val="1"/>
      <w:numFmt w:val="bullet"/>
      <w:lvlText w:val="o"/>
      <w:lvlJc w:val="left"/>
      <w:pPr>
        <w:tabs>
          <w:tab w:val="num" w:pos="15829"/>
        </w:tabs>
        <w:ind w:left="15829" w:hanging="360"/>
      </w:pPr>
      <w:rPr>
        <w:rFonts w:ascii="Courier New" w:hAnsi="Courier New" w:cs="Courier New" w:hint="default"/>
      </w:rPr>
    </w:lvl>
    <w:lvl w:ilvl="8" w:tplc="08090005" w:tentative="1">
      <w:start w:val="1"/>
      <w:numFmt w:val="bullet"/>
      <w:lvlText w:val=""/>
      <w:lvlJc w:val="left"/>
      <w:pPr>
        <w:tabs>
          <w:tab w:val="num" w:pos="16549"/>
        </w:tabs>
        <w:ind w:left="16549" w:hanging="360"/>
      </w:pPr>
      <w:rPr>
        <w:rFonts w:ascii="Wingdings" w:hAnsi="Wingdings" w:hint="default"/>
      </w:rPr>
    </w:lvl>
  </w:abstractNum>
  <w:abstractNum w:abstractNumId="33">
    <w:nsid w:val="63225F57"/>
    <w:multiLevelType w:val="hybridMultilevel"/>
    <w:tmpl w:val="CF4E6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D9D74F0"/>
    <w:multiLevelType w:val="multilevel"/>
    <w:tmpl w:val="74FA3E24"/>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0D867FA"/>
    <w:multiLevelType w:val="multilevel"/>
    <w:tmpl w:val="6596CA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3F12AEF"/>
    <w:multiLevelType w:val="hybridMultilevel"/>
    <w:tmpl w:val="5C00C4C0"/>
    <w:lvl w:ilvl="0" w:tplc="A97A2E80">
      <w:start w:val="3"/>
      <w:numFmt w:val="decimalZero"/>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nsid w:val="75493DA4"/>
    <w:multiLevelType w:val="singleLevel"/>
    <w:tmpl w:val="2C52C702"/>
    <w:lvl w:ilvl="0">
      <w:start w:val="1"/>
      <w:numFmt w:val="bullet"/>
      <w:pStyle w:val="Tablebullet"/>
      <w:lvlText w:val=""/>
      <w:lvlJc w:val="left"/>
      <w:pPr>
        <w:tabs>
          <w:tab w:val="num" w:pos="360"/>
        </w:tabs>
        <w:ind w:left="142" w:hanging="142"/>
      </w:pPr>
      <w:rPr>
        <w:rFonts w:ascii="Symbol" w:hAnsi="Symbol" w:hint="default"/>
      </w:rPr>
    </w:lvl>
  </w:abstractNum>
  <w:abstractNum w:abstractNumId="38">
    <w:nsid w:val="75D822B7"/>
    <w:multiLevelType w:val="multilevel"/>
    <w:tmpl w:val="E50EE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61E2B8A"/>
    <w:multiLevelType w:val="singleLevel"/>
    <w:tmpl w:val="F85452D6"/>
    <w:lvl w:ilvl="0">
      <w:start w:val="1"/>
      <w:numFmt w:val="bullet"/>
      <w:lvlText w:val=""/>
      <w:lvlJc w:val="left"/>
      <w:pPr>
        <w:tabs>
          <w:tab w:val="num" w:pos="283"/>
        </w:tabs>
        <w:ind w:left="283" w:hanging="283"/>
      </w:pPr>
      <w:rPr>
        <w:rFonts w:ascii="Symbol" w:hAnsi="Symbol" w:hint="default"/>
      </w:rPr>
    </w:lvl>
  </w:abstractNum>
  <w:abstractNum w:abstractNumId="40">
    <w:nsid w:val="773509D2"/>
    <w:multiLevelType w:val="hybridMultilevel"/>
    <w:tmpl w:val="D9DA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D133E3"/>
    <w:multiLevelType w:val="hybridMultilevel"/>
    <w:tmpl w:val="0C18598A"/>
    <w:lvl w:ilvl="0" w:tplc="FD74FA3A">
      <w:start w:val="4"/>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A03E0A"/>
    <w:multiLevelType w:val="multilevel"/>
    <w:tmpl w:val="993E8F8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FFE14E1"/>
    <w:multiLevelType w:val="multilevel"/>
    <w:tmpl w:val="45CE7D7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7"/>
  </w:num>
  <w:num w:numId="3">
    <w:abstractNumId w:val="5"/>
  </w:num>
  <w:num w:numId="4">
    <w:abstractNumId w:val="24"/>
  </w:num>
  <w:num w:numId="5">
    <w:abstractNumId w:val="43"/>
  </w:num>
  <w:num w:numId="6">
    <w:abstractNumId w:val="16"/>
  </w:num>
  <w:num w:numId="7">
    <w:abstractNumId w:val="42"/>
  </w:num>
  <w:num w:numId="8">
    <w:abstractNumId w:val="39"/>
  </w:num>
  <w:num w:numId="9">
    <w:abstractNumId w:val="1"/>
  </w:num>
  <w:num w:numId="10">
    <w:abstractNumId w:val="7"/>
  </w:num>
  <w:num w:numId="11">
    <w:abstractNumId w:val="41"/>
  </w:num>
  <w:num w:numId="12">
    <w:abstractNumId w:val="2"/>
  </w:num>
  <w:num w:numId="13">
    <w:abstractNumId w:val="32"/>
  </w:num>
  <w:num w:numId="14">
    <w:abstractNumId w:val="36"/>
  </w:num>
  <w:num w:numId="15">
    <w:abstractNumId w:val="38"/>
  </w:num>
  <w:num w:numId="16">
    <w:abstractNumId w:val="35"/>
  </w:num>
  <w:num w:numId="17">
    <w:abstractNumId w:val="22"/>
  </w:num>
  <w:num w:numId="18">
    <w:abstractNumId w:val="40"/>
  </w:num>
  <w:num w:numId="19">
    <w:abstractNumId w:val="28"/>
  </w:num>
  <w:num w:numId="20">
    <w:abstractNumId w:val="21"/>
  </w:num>
  <w:num w:numId="21">
    <w:abstractNumId w:val="14"/>
  </w:num>
  <w:num w:numId="22">
    <w:abstractNumId w:val="4"/>
  </w:num>
  <w:num w:numId="23">
    <w:abstractNumId w:val="26"/>
  </w:num>
  <w:num w:numId="24">
    <w:abstractNumId w:val="31"/>
  </w:num>
  <w:num w:numId="25">
    <w:abstractNumId w:val="10"/>
  </w:num>
  <w:num w:numId="26">
    <w:abstractNumId w:val="15"/>
  </w:num>
  <w:num w:numId="27">
    <w:abstractNumId w:val="12"/>
  </w:num>
  <w:num w:numId="28">
    <w:abstractNumId w:val="17"/>
  </w:num>
  <w:num w:numId="29">
    <w:abstractNumId w:val="33"/>
  </w:num>
  <w:num w:numId="30">
    <w:abstractNumId w:val="6"/>
  </w:num>
  <w:num w:numId="31">
    <w:abstractNumId w:val="8"/>
  </w:num>
  <w:num w:numId="32">
    <w:abstractNumId w:val="30"/>
  </w:num>
  <w:num w:numId="33">
    <w:abstractNumId w:val="11"/>
  </w:num>
  <w:num w:numId="34">
    <w:abstractNumId w:val="29"/>
  </w:num>
  <w:num w:numId="35">
    <w:abstractNumId w:val="13"/>
  </w:num>
  <w:num w:numId="36">
    <w:abstractNumId w:val="27"/>
  </w:num>
  <w:num w:numId="37">
    <w:abstractNumId w:val="19"/>
  </w:num>
  <w:num w:numId="38">
    <w:abstractNumId w:val="23"/>
  </w:num>
  <w:num w:numId="39">
    <w:abstractNumId w:val="3"/>
  </w:num>
  <w:num w:numId="40">
    <w:abstractNumId w:val="18"/>
  </w:num>
  <w:num w:numId="41">
    <w:abstractNumId w:val="20"/>
  </w:num>
  <w:num w:numId="42">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AE"/>
    <w:rsid w:val="0000184A"/>
    <w:rsid w:val="00004049"/>
    <w:rsid w:val="000074CD"/>
    <w:rsid w:val="00007A4C"/>
    <w:rsid w:val="000110F0"/>
    <w:rsid w:val="0001174E"/>
    <w:rsid w:val="00011ACE"/>
    <w:rsid w:val="000125CE"/>
    <w:rsid w:val="00012835"/>
    <w:rsid w:val="00017440"/>
    <w:rsid w:val="00024A93"/>
    <w:rsid w:val="00027FAE"/>
    <w:rsid w:val="00036168"/>
    <w:rsid w:val="00041386"/>
    <w:rsid w:val="000418BF"/>
    <w:rsid w:val="000425D2"/>
    <w:rsid w:val="00043578"/>
    <w:rsid w:val="00043966"/>
    <w:rsid w:val="00043D63"/>
    <w:rsid w:val="00044DF4"/>
    <w:rsid w:val="00046E6E"/>
    <w:rsid w:val="000476C5"/>
    <w:rsid w:val="00047DF3"/>
    <w:rsid w:val="0005070C"/>
    <w:rsid w:val="000523A5"/>
    <w:rsid w:val="00052435"/>
    <w:rsid w:val="00055DF4"/>
    <w:rsid w:val="0005669C"/>
    <w:rsid w:val="00057488"/>
    <w:rsid w:val="00060910"/>
    <w:rsid w:val="00060AC3"/>
    <w:rsid w:val="00060E40"/>
    <w:rsid w:val="000647D9"/>
    <w:rsid w:val="000662B5"/>
    <w:rsid w:val="00071946"/>
    <w:rsid w:val="0007370F"/>
    <w:rsid w:val="00075DE6"/>
    <w:rsid w:val="00077996"/>
    <w:rsid w:val="00084410"/>
    <w:rsid w:val="00085996"/>
    <w:rsid w:val="00086A59"/>
    <w:rsid w:val="00086E59"/>
    <w:rsid w:val="00086ED3"/>
    <w:rsid w:val="000901A0"/>
    <w:rsid w:val="00090F13"/>
    <w:rsid w:val="00094731"/>
    <w:rsid w:val="00094B93"/>
    <w:rsid w:val="000A2A58"/>
    <w:rsid w:val="000A2BDA"/>
    <w:rsid w:val="000A3B01"/>
    <w:rsid w:val="000A4791"/>
    <w:rsid w:val="000A4A90"/>
    <w:rsid w:val="000B0029"/>
    <w:rsid w:val="000B59DD"/>
    <w:rsid w:val="000B5F85"/>
    <w:rsid w:val="000B76AF"/>
    <w:rsid w:val="000B7E7B"/>
    <w:rsid w:val="000D3883"/>
    <w:rsid w:val="000D4469"/>
    <w:rsid w:val="000D58C9"/>
    <w:rsid w:val="000D7595"/>
    <w:rsid w:val="000D787E"/>
    <w:rsid w:val="000D7BD6"/>
    <w:rsid w:val="000E1B96"/>
    <w:rsid w:val="000E3D62"/>
    <w:rsid w:val="000E4C85"/>
    <w:rsid w:val="000E6D59"/>
    <w:rsid w:val="000E7044"/>
    <w:rsid w:val="000F083B"/>
    <w:rsid w:val="00100A65"/>
    <w:rsid w:val="001041D8"/>
    <w:rsid w:val="001045CB"/>
    <w:rsid w:val="00104C74"/>
    <w:rsid w:val="001059EE"/>
    <w:rsid w:val="00105D6A"/>
    <w:rsid w:val="00110EB2"/>
    <w:rsid w:val="00114A5B"/>
    <w:rsid w:val="00116BA2"/>
    <w:rsid w:val="001209E8"/>
    <w:rsid w:val="00121C53"/>
    <w:rsid w:val="00124942"/>
    <w:rsid w:val="001251A0"/>
    <w:rsid w:val="0012589A"/>
    <w:rsid w:val="00130DFD"/>
    <w:rsid w:val="00131BE1"/>
    <w:rsid w:val="0013420C"/>
    <w:rsid w:val="00134A65"/>
    <w:rsid w:val="00135A90"/>
    <w:rsid w:val="00135BCC"/>
    <w:rsid w:val="00137AA0"/>
    <w:rsid w:val="001466F8"/>
    <w:rsid w:val="0014790D"/>
    <w:rsid w:val="001505EA"/>
    <w:rsid w:val="001573BF"/>
    <w:rsid w:val="00160695"/>
    <w:rsid w:val="00164777"/>
    <w:rsid w:val="00166312"/>
    <w:rsid w:val="001708D9"/>
    <w:rsid w:val="00170969"/>
    <w:rsid w:val="00171311"/>
    <w:rsid w:val="001722AC"/>
    <w:rsid w:val="00172E76"/>
    <w:rsid w:val="001744C8"/>
    <w:rsid w:val="00175537"/>
    <w:rsid w:val="00175F4A"/>
    <w:rsid w:val="0017797E"/>
    <w:rsid w:val="001816E8"/>
    <w:rsid w:val="00183F99"/>
    <w:rsid w:val="00185590"/>
    <w:rsid w:val="0018678A"/>
    <w:rsid w:val="0018798C"/>
    <w:rsid w:val="00190174"/>
    <w:rsid w:val="00197136"/>
    <w:rsid w:val="00197ED5"/>
    <w:rsid w:val="001A3F00"/>
    <w:rsid w:val="001A5624"/>
    <w:rsid w:val="001A56AF"/>
    <w:rsid w:val="001A614D"/>
    <w:rsid w:val="001A79CC"/>
    <w:rsid w:val="001B40C6"/>
    <w:rsid w:val="001B57B6"/>
    <w:rsid w:val="001B5F8B"/>
    <w:rsid w:val="001B7412"/>
    <w:rsid w:val="001C0C36"/>
    <w:rsid w:val="001C4542"/>
    <w:rsid w:val="001D0D85"/>
    <w:rsid w:val="001D1E17"/>
    <w:rsid w:val="001D35D0"/>
    <w:rsid w:val="001D585C"/>
    <w:rsid w:val="001D74A1"/>
    <w:rsid w:val="001E104F"/>
    <w:rsid w:val="001E6F1A"/>
    <w:rsid w:val="001E7964"/>
    <w:rsid w:val="001F06C1"/>
    <w:rsid w:val="001F2AD5"/>
    <w:rsid w:val="001F3DCF"/>
    <w:rsid w:val="001F572B"/>
    <w:rsid w:val="001F7E16"/>
    <w:rsid w:val="00200195"/>
    <w:rsid w:val="00201690"/>
    <w:rsid w:val="002033BB"/>
    <w:rsid w:val="00204216"/>
    <w:rsid w:val="00205087"/>
    <w:rsid w:val="00205680"/>
    <w:rsid w:val="00210883"/>
    <w:rsid w:val="002131F5"/>
    <w:rsid w:val="00213E24"/>
    <w:rsid w:val="002161B9"/>
    <w:rsid w:val="0021636C"/>
    <w:rsid w:val="002167F4"/>
    <w:rsid w:val="00216FED"/>
    <w:rsid w:val="002170DD"/>
    <w:rsid w:val="00217A79"/>
    <w:rsid w:val="00221E19"/>
    <w:rsid w:val="0022301A"/>
    <w:rsid w:val="00223441"/>
    <w:rsid w:val="00231FC2"/>
    <w:rsid w:val="00232DBC"/>
    <w:rsid w:val="0023489F"/>
    <w:rsid w:val="00234AE6"/>
    <w:rsid w:val="00235B34"/>
    <w:rsid w:val="002361E5"/>
    <w:rsid w:val="00236E34"/>
    <w:rsid w:val="00237079"/>
    <w:rsid w:val="00240BF5"/>
    <w:rsid w:val="002413A8"/>
    <w:rsid w:val="002428DC"/>
    <w:rsid w:val="002454A8"/>
    <w:rsid w:val="0025296E"/>
    <w:rsid w:val="002535E9"/>
    <w:rsid w:val="0025447B"/>
    <w:rsid w:val="00254A2A"/>
    <w:rsid w:val="00256BA7"/>
    <w:rsid w:val="00257C1C"/>
    <w:rsid w:val="00261390"/>
    <w:rsid w:val="002659AD"/>
    <w:rsid w:val="00271542"/>
    <w:rsid w:val="0027203D"/>
    <w:rsid w:val="002721B9"/>
    <w:rsid w:val="00280990"/>
    <w:rsid w:val="0028283A"/>
    <w:rsid w:val="00283C5E"/>
    <w:rsid w:val="00283E71"/>
    <w:rsid w:val="00285BCE"/>
    <w:rsid w:val="00287E6C"/>
    <w:rsid w:val="00291754"/>
    <w:rsid w:val="00292698"/>
    <w:rsid w:val="00294BD1"/>
    <w:rsid w:val="00294BFE"/>
    <w:rsid w:val="00296AD3"/>
    <w:rsid w:val="002972D0"/>
    <w:rsid w:val="002A2103"/>
    <w:rsid w:val="002A5688"/>
    <w:rsid w:val="002A57A8"/>
    <w:rsid w:val="002A6C32"/>
    <w:rsid w:val="002B00D8"/>
    <w:rsid w:val="002B0325"/>
    <w:rsid w:val="002B58FB"/>
    <w:rsid w:val="002C0DF2"/>
    <w:rsid w:val="002C16C5"/>
    <w:rsid w:val="002C2E0D"/>
    <w:rsid w:val="002C34AB"/>
    <w:rsid w:val="002C3A2F"/>
    <w:rsid w:val="002C4A32"/>
    <w:rsid w:val="002D2992"/>
    <w:rsid w:val="002D5923"/>
    <w:rsid w:val="002D5EC1"/>
    <w:rsid w:val="002E31C7"/>
    <w:rsid w:val="002E3FD3"/>
    <w:rsid w:val="002E6F28"/>
    <w:rsid w:val="002E7E1D"/>
    <w:rsid w:val="002F068E"/>
    <w:rsid w:val="002F2C81"/>
    <w:rsid w:val="002F3715"/>
    <w:rsid w:val="002F3BDB"/>
    <w:rsid w:val="002F795B"/>
    <w:rsid w:val="002F7CF0"/>
    <w:rsid w:val="00300DC2"/>
    <w:rsid w:val="00300EE3"/>
    <w:rsid w:val="0030124B"/>
    <w:rsid w:val="0030580D"/>
    <w:rsid w:val="003073BE"/>
    <w:rsid w:val="00313880"/>
    <w:rsid w:val="00313D09"/>
    <w:rsid w:val="00315FFF"/>
    <w:rsid w:val="00316C95"/>
    <w:rsid w:val="0032446A"/>
    <w:rsid w:val="003248B6"/>
    <w:rsid w:val="00330F89"/>
    <w:rsid w:val="003347A9"/>
    <w:rsid w:val="00336D65"/>
    <w:rsid w:val="00337C01"/>
    <w:rsid w:val="00340A6B"/>
    <w:rsid w:val="00340E95"/>
    <w:rsid w:val="00344E41"/>
    <w:rsid w:val="003458AC"/>
    <w:rsid w:val="00352EFE"/>
    <w:rsid w:val="00362C0E"/>
    <w:rsid w:val="0036609B"/>
    <w:rsid w:val="003664E0"/>
    <w:rsid w:val="00371FC1"/>
    <w:rsid w:val="0037258A"/>
    <w:rsid w:val="00372965"/>
    <w:rsid w:val="00380ED2"/>
    <w:rsid w:val="00384E0E"/>
    <w:rsid w:val="00393A9E"/>
    <w:rsid w:val="00394997"/>
    <w:rsid w:val="003953F1"/>
    <w:rsid w:val="003954C5"/>
    <w:rsid w:val="003A131C"/>
    <w:rsid w:val="003A1C4D"/>
    <w:rsid w:val="003A4553"/>
    <w:rsid w:val="003A6A88"/>
    <w:rsid w:val="003A6CAD"/>
    <w:rsid w:val="003A751D"/>
    <w:rsid w:val="003B17E6"/>
    <w:rsid w:val="003B1D03"/>
    <w:rsid w:val="003B1F0A"/>
    <w:rsid w:val="003B537C"/>
    <w:rsid w:val="003B7C9A"/>
    <w:rsid w:val="003C0C1C"/>
    <w:rsid w:val="003C1E61"/>
    <w:rsid w:val="003C33C9"/>
    <w:rsid w:val="003C3AEB"/>
    <w:rsid w:val="003C3DA5"/>
    <w:rsid w:val="003C4AE1"/>
    <w:rsid w:val="003D3229"/>
    <w:rsid w:val="003D3771"/>
    <w:rsid w:val="003D5F20"/>
    <w:rsid w:val="003E1917"/>
    <w:rsid w:val="003E1E9E"/>
    <w:rsid w:val="003E26A7"/>
    <w:rsid w:val="003F04A6"/>
    <w:rsid w:val="003F28BD"/>
    <w:rsid w:val="00401CB0"/>
    <w:rsid w:val="00405683"/>
    <w:rsid w:val="004068E8"/>
    <w:rsid w:val="00406B67"/>
    <w:rsid w:val="00410395"/>
    <w:rsid w:val="00411980"/>
    <w:rsid w:val="00414B35"/>
    <w:rsid w:val="00415369"/>
    <w:rsid w:val="00416549"/>
    <w:rsid w:val="004169D6"/>
    <w:rsid w:val="004171B9"/>
    <w:rsid w:val="0042049C"/>
    <w:rsid w:val="00420662"/>
    <w:rsid w:val="00422583"/>
    <w:rsid w:val="00422F3C"/>
    <w:rsid w:val="00426F42"/>
    <w:rsid w:val="00427C30"/>
    <w:rsid w:val="0043505F"/>
    <w:rsid w:val="0043782E"/>
    <w:rsid w:val="00440899"/>
    <w:rsid w:val="00444D35"/>
    <w:rsid w:val="00447E1D"/>
    <w:rsid w:val="00452A8B"/>
    <w:rsid w:val="00454F24"/>
    <w:rsid w:val="004561CB"/>
    <w:rsid w:val="004568CE"/>
    <w:rsid w:val="00456D94"/>
    <w:rsid w:val="004577F1"/>
    <w:rsid w:val="0046090D"/>
    <w:rsid w:val="00462C72"/>
    <w:rsid w:val="004702D0"/>
    <w:rsid w:val="004716D7"/>
    <w:rsid w:val="0047313D"/>
    <w:rsid w:val="00475583"/>
    <w:rsid w:val="0047770C"/>
    <w:rsid w:val="00483351"/>
    <w:rsid w:val="0048375C"/>
    <w:rsid w:val="00483D10"/>
    <w:rsid w:val="0048557F"/>
    <w:rsid w:val="004856EC"/>
    <w:rsid w:val="00486D4E"/>
    <w:rsid w:val="00490D72"/>
    <w:rsid w:val="00492028"/>
    <w:rsid w:val="0049618B"/>
    <w:rsid w:val="00497B5A"/>
    <w:rsid w:val="004A3F93"/>
    <w:rsid w:val="004A4888"/>
    <w:rsid w:val="004A7885"/>
    <w:rsid w:val="004B0936"/>
    <w:rsid w:val="004B09A1"/>
    <w:rsid w:val="004B6D9D"/>
    <w:rsid w:val="004C0129"/>
    <w:rsid w:val="004C0643"/>
    <w:rsid w:val="004C2F32"/>
    <w:rsid w:val="004D1093"/>
    <w:rsid w:val="004D19C9"/>
    <w:rsid w:val="004D2FFC"/>
    <w:rsid w:val="004D4F04"/>
    <w:rsid w:val="004D5CB1"/>
    <w:rsid w:val="004D6D29"/>
    <w:rsid w:val="004E33C3"/>
    <w:rsid w:val="004E64B6"/>
    <w:rsid w:val="004E727E"/>
    <w:rsid w:val="004F01F9"/>
    <w:rsid w:val="004F0397"/>
    <w:rsid w:val="004F426B"/>
    <w:rsid w:val="004F62B0"/>
    <w:rsid w:val="004F7546"/>
    <w:rsid w:val="004F7F51"/>
    <w:rsid w:val="00501267"/>
    <w:rsid w:val="005015CC"/>
    <w:rsid w:val="005016F4"/>
    <w:rsid w:val="00504D47"/>
    <w:rsid w:val="005062DA"/>
    <w:rsid w:val="00512D59"/>
    <w:rsid w:val="00520204"/>
    <w:rsid w:val="00521106"/>
    <w:rsid w:val="00526AD0"/>
    <w:rsid w:val="005277DA"/>
    <w:rsid w:val="005300AE"/>
    <w:rsid w:val="00530FE5"/>
    <w:rsid w:val="00533BF1"/>
    <w:rsid w:val="00533C8E"/>
    <w:rsid w:val="00534AC6"/>
    <w:rsid w:val="0054030E"/>
    <w:rsid w:val="00542537"/>
    <w:rsid w:val="00542C5E"/>
    <w:rsid w:val="005433F4"/>
    <w:rsid w:val="0054408A"/>
    <w:rsid w:val="005447A9"/>
    <w:rsid w:val="00545700"/>
    <w:rsid w:val="00553015"/>
    <w:rsid w:val="00553E77"/>
    <w:rsid w:val="00554081"/>
    <w:rsid w:val="00555A73"/>
    <w:rsid w:val="00556E23"/>
    <w:rsid w:val="00557AE6"/>
    <w:rsid w:val="005626D2"/>
    <w:rsid w:val="0056338D"/>
    <w:rsid w:val="005637D8"/>
    <w:rsid w:val="005639FA"/>
    <w:rsid w:val="005650CD"/>
    <w:rsid w:val="00565CEE"/>
    <w:rsid w:val="00566AA9"/>
    <w:rsid w:val="00570DC2"/>
    <w:rsid w:val="00571096"/>
    <w:rsid w:val="00572AC2"/>
    <w:rsid w:val="00572B42"/>
    <w:rsid w:val="00573417"/>
    <w:rsid w:val="00577E9C"/>
    <w:rsid w:val="00580A13"/>
    <w:rsid w:val="00582EBA"/>
    <w:rsid w:val="00584D45"/>
    <w:rsid w:val="00590132"/>
    <w:rsid w:val="005931E3"/>
    <w:rsid w:val="005A4C7C"/>
    <w:rsid w:val="005B364C"/>
    <w:rsid w:val="005B3A7A"/>
    <w:rsid w:val="005B5612"/>
    <w:rsid w:val="005B6666"/>
    <w:rsid w:val="005D016F"/>
    <w:rsid w:val="005D6DF2"/>
    <w:rsid w:val="005E07AA"/>
    <w:rsid w:val="005E1C4A"/>
    <w:rsid w:val="005E7CD0"/>
    <w:rsid w:val="005F423D"/>
    <w:rsid w:val="005F443C"/>
    <w:rsid w:val="005F4FD4"/>
    <w:rsid w:val="005F6C1D"/>
    <w:rsid w:val="005F738B"/>
    <w:rsid w:val="00600AAA"/>
    <w:rsid w:val="00607B6F"/>
    <w:rsid w:val="006115AB"/>
    <w:rsid w:val="006136BC"/>
    <w:rsid w:val="00613E15"/>
    <w:rsid w:val="006153EF"/>
    <w:rsid w:val="00624347"/>
    <w:rsid w:val="00624D83"/>
    <w:rsid w:val="0063129B"/>
    <w:rsid w:val="00635B5C"/>
    <w:rsid w:val="0063724B"/>
    <w:rsid w:val="00643DD3"/>
    <w:rsid w:val="0064465D"/>
    <w:rsid w:val="0064489D"/>
    <w:rsid w:val="0064563F"/>
    <w:rsid w:val="006526D5"/>
    <w:rsid w:val="006547A7"/>
    <w:rsid w:val="00654FA1"/>
    <w:rsid w:val="00656F11"/>
    <w:rsid w:val="00657516"/>
    <w:rsid w:val="0066335E"/>
    <w:rsid w:val="006662AA"/>
    <w:rsid w:val="00670268"/>
    <w:rsid w:val="00671281"/>
    <w:rsid w:val="006752D8"/>
    <w:rsid w:val="006753BA"/>
    <w:rsid w:val="00677786"/>
    <w:rsid w:val="006779F4"/>
    <w:rsid w:val="00683B8E"/>
    <w:rsid w:val="00684421"/>
    <w:rsid w:val="00686FF0"/>
    <w:rsid w:val="00690CE9"/>
    <w:rsid w:val="00691864"/>
    <w:rsid w:val="006A2D7C"/>
    <w:rsid w:val="006A370F"/>
    <w:rsid w:val="006A391B"/>
    <w:rsid w:val="006A3ADD"/>
    <w:rsid w:val="006A6CFA"/>
    <w:rsid w:val="006A7082"/>
    <w:rsid w:val="006B0287"/>
    <w:rsid w:val="006B0D4E"/>
    <w:rsid w:val="006B0E39"/>
    <w:rsid w:val="006B1358"/>
    <w:rsid w:val="006B3498"/>
    <w:rsid w:val="006B4D32"/>
    <w:rsid w:val="006B5453"/>
    <w:rsid w:val="006B5F6A"/>
    <w:rsid w:val="006B70AF"/>
    <w:rsid w:val="006C3F1D"/>
    <w:rsid w:val="006C6616"/>
    <w:rsid w:val="006C6B5B"/>
    <w:rsid w:val="006C759A"/>
    <w:rsid w:val="006D1296"/>
    <w:rsid w:val="006D409B"/>
    <w:rsid w:val="006D4D95"/>
    <w:rsid w:val="006D6689"/>
    <w:rsid w:val="006E5350"/>
    <w:rsid w:val="006E5C40"/>
    <w:rsid w:val="006E62CC"/>
    <w:rsid w:val="006E63A9"/>
    <w:rsid w:val="006E7563"/>
    <w:rsid w:val="006F04FB"/>
    <w:rsid w:val="006F09C6"/>
    <w:rsid w:val="00701CC3"/>
    <w:rsid w:val="00703F12"/>
    <w:rsid w:val="00705324"/>
    <w:rsid w:val="0070672B"/>
    <w:rsid w:val="007067CD"/>
    <w:rsid w:val="007208F5"/>
    <w:rsid w:val="007217A5"/>
    <w:rsid w:val="00721DF3"/>
    <w:rsid w:val="007241C6"/>
    <w:rsid w:val="00725972"/>
    <w:rsid w:val="00727D08"/>
    <w:rsid w:val="00733CBF"/>
    <w:rsid w:val="00733EE5"/>
    <w:rsid w:val="00737E2C"/>
    <w:rsid w:val="00737E39"/>
    <w:rsid w:val="0074018C"/>
    <w:rsid w:val="00741E74"/>
    <w:rsid w:val="007424DF"/>
    <w:rsid w:val="00743E5A"/>
    <w:rsid w:val="00744A4D"/>
    <w:rsid w:val="00756FC6"/>
    <w:rsid w:val="007638E0"/>
    <w:rsid w:val="007704CC"/>
    <w:rsid w:val="00771C1C"/>
    <w:rsid w:val="00775F1F"/>
    <w:rsid w:val="007774BD"/>
    <w:rsid w:val="0078256B"/>
    <w:rsid w:val="00790522"/>
    <w:rsid w:val="00796A41"/>
    <w:rsid w:val="007A0A7C"/>
    <w:rsid w:val="007A1359"/>
    <w:rsid w:val="007A6345"/>
    <w:rsid w:val="007A6E49"/>
    <w:rsid w:val="007B0C0A"/>
    <w:rsid w:val="007B3714"/>
    <w:rsid w:val="007B466B"/>
    <w:rsid w:val="007B5424"/>
    <w:rsid w:val="007B7BA1"/>
    <w:rsid w:val="007C0D17"/>
    <w:rsid w:val="007C23B9"/>
    <w:rsid w:val="007C2A70"/>
    <w:rsid w:val="007C2A98"/>
    <w:rsid w:val="007C3579"/>
    <w:rsid w:val="007C7977"/>
    <w:rsid w:val="007D0A90"/>
    <w:rsid w:val="007D3FDF"/>
    <w:rsid w:val="007D6648"/>
    <w:rsid w:val="007E0966"/>
    <w:rsid w:val="007E0B68"/>
    <w:rsid w:val="007E3A9E"/>
    <w:rsid w:val="007F2754"/>
    <w:rsid w:val="007F28CD"/>
    <w:rsid w:val="007F3373"/>
    <w:rsid w:val="007F5300"/>
    <w:rsid w:val="007F7426"/>
    <w:rsid w:val="00800795"/>
    <w:rsid w:val="008013E6"/>
    <w:rsid w:val="008047D8"/>
    <w:rsid w:val="00806871"/>
    <w:rsid w:val="00810B65"/>
    <w:rsid w:val="00814790"/>
    <w:rsid w:val="00821E31"/>
    <w:rsid w:val="00821F98"/>
    <w:rsid w:val="00824AF6"/>
    <w:rsid w:val="0083113E"/>
    <w:rsid w:val="00831582"/>
    <w:rsid w:val="0083207C"/>
    <w:rsid w:val="00836637"/>
    <w:rsid w:val="00836FD0"/>
    <w:rsid w:val="00837FCB"/>
    <w:rsid w:val="00840D82"/>
    <w:rsid w:val="00842A4C"/>
    <w:rsid w:val="008454F4"/>
    <w:rsid w:val="008519A7"/>
    <w:rsid w:val="008519FD"/>
    <w:rsid w:val="00851A2B"/>
    <w:rsid w:val="00852ADE"/>
    <w:rsid w:val="00854560"/>
    <w:rsid w:val="00856703"/>
    <w:rsid w:val="00863618"/>
    <w:rsid w:val="0086676C"/>
    <w:rsid w:val="0087585E"/>
    <w:rsid w:val="008771A2"/>
    <w:rsid w:val="00880011"/>
    <w:rsid w:val="00880B4F"/>
    <w:rsid w:val="00881BCE"/>
    <w:rsid w:val="00884335"/>
    <w:rsid w:val="0088557E"/>
    <w:rsid w:val="0089177B"/>
    <w:rsid w:val="00894E94"/>
    <w:rsid w:val="00896736"/>
    <w:rsid w:val="008A2CBB"/>
    <w:rsid w:val="008A670A"/>
    <w:rsid w:val="008B4316"/>
    <w:rsid w:val="008B6FDA"/>
    <w:rsid w:val="008B74A2"/>
    <w:rsid w:val="008C309E"/>
    <w:rsid w:val="008C4001"/>
    <w:rsid w:val="008D0D17"/>
    <w:rsid w:val="008D20F9"/>
    <w:rsid w:val="008D5A49"/>
    <w:rsid w:val="008E0415"/>
    <w:rsid w:val="008E07C5"/>
    <w:rsid w:val="008E61B5"/>
    <w:rsid w:val="008F05D8"/>
    <w:rsid w:val="008F5ACF"/>
    <w:rsid w:val="008F69A6"/>
    <w:rsid w:val="008F6DB7"/>
    <w:rsid w:val="008F6ECE"/>
    <w:rsid w:val="00902D85"/>
    <w:rsid w:val="0090635F"/>
    <w:rsid w:val="00907673"/>
    <w:rsid w:val="00907DE3"/>
    <w:rsid w:val="00913111"/>
    <w:rsid w:val="00913A81"/>
    <w:rsid w:val="00914684"/>
    <w:rsid w:val="00914CFB"/>
    <w:rsid w:val="009208E6"/>
    <w:rsid w:val="009249C5"/>
    <w:rsid w:val="00924DEE"/>
    <w:rsid w:val="00930DF8"/>
    <w:rsid w:val="00931EDC"/>
    <w:rsid w:val="00933098"/>
    <w:rsid w:val="009330F8"/>
    <w:rsid w:val="0093316F"/>
    <w:rsid w:val="009350A7"/>
    <w:rsid w:val="009354B7"/>
    <w:rsid w:val="00937377"/>
    <w:rsid w:val="009422FB"/>
    <w:rsid w:val="009447D9"/>
    <w:rsid w:val="009466BB"/>
    <w:rsid w:val="00951952"/>
    <w:rsid w:val="00952012"/>
    <w:rsid w:val="00953501"/>
    <w:rsid w:val="00953718"/>
    <w:rsid w:val="00955F1E"/>
    <w:rsid w:val="009574A9"/>
    <w:rsid w:val="00960C13"/>
    <w:rsid w:val="009628B8"/>
    <w:rsid w:val="00963087"/>
    <w:rsid w:val="00963853"/>
    <w:rsid w:val="0096576C"/>
    <w:rsid w:val="00965C79"/>
    <w:rsid w:val="009664D0"/>
    <w:rsid w:val="00970DE9"/>
    <w:rsid w:val="00972E05"/>
    <w:rsid w:val="009732B2"/>
    <w:rsid w:val="00973762"/>
    <w:rsid w:val="00975058"/>
    <w:rsid w:val="00980DB4"/>
    <w:rsid w:val="00981AE9"/>
    <w:rsid w:val="00982287"/>
    <w:rsid w:val="00984CED"/>
    <w:rsid w:val="00987566"/>
    <w:rsid w:val="00991744"/>
    <w:rsid w:val="00993999"/>
    <w:rsid w:val="009A4788"/>
    <w:rsid w:val="009B03B2"/>
    <w:rsid w:val="009B2C05"/>
    <w:rsid w:val="009B739E"/>
    <w:rsid w:val="009B7596"/>
    <w:rsid w:val="009C1469"/>
    <w:rsid w:val="009C1B32"/>
    <w:rsid w:val="009C3146"/>
    <w:rsid w:val="009C3A3F"/>
    <w:rsid w:val="009C5C8E"/>
    <w:rsid w:val="009C639A"/>
    <w:rsid w:val="009D03D2"/>
    <w:rsid w:val="009D0FD8"/>
    <w:rsid w:val="009D1A53"/>
    <w:rsid w:val="009D2D4B"/>
    <w:rsid w:val="009D449A"/>
    <w:rsid w:val="009E1625"/>
    <w:rsid w:val="009F0FA3"/>
    <w:rsid w:val="009F36C0"/>
    <w:rsid w:val="009F6ADB"/>
    <w:rsid w:val="00A027CD"/>
    <w:rsid w:val="00A06075"/>
    <w:rsid w:val="00A10CEA"/>
    <w:rsid w:val="00A12932"/>
    <w:rsid w:val="00A13AFC"/>
    <w:rsid w:val="00A143BC"/>
    <w:rsid w:val="00A1492D"/>
    <w:rsid w:val="00A15C08"/>
    <w:rsid w:val="00A2084C"/>
    <w:rsid w:val="00A24796"/>
    <w:rsid w:val="00A25637"/>
    <w:rsid w:val="00A32616"/>
    <w:rsid w:val="00A35150"/>
    <w:rsid w:val="00A41B58"/>
    <w:rsid w:val="00A449AC"/>
    <w:rsid w:val="00A45BC1"/>
    <w:rsid w:val="00A4661B"/>
    <w:rsid w:val="00A474B1"/>
    <w:rsid w:val="00A54101"/>
    <w:rsid w:val="00A55C3A"/>
    <w:rsid w:val="00A5705B"/>
    <w:rsid w:val="00A57C1A"/>
    <w:rsid w:val="00A604C9"/>
    <w:rsid w:val="00A62705"/>
    <w:rsid w:val="00A6636A"/>
    <w:rsid w:val="00A668CD"/>
    <w:rsid w:val="00A704B3"/>
    <w:rsid w:val="00A725D0"/>
    <w:rsid w:val="00A74F5A"/>
    <w:rsid w:val="00A81A8E"/>
    <w:rsid w:val="00A92B10"/>
    <w:rsid w:val="00A93571"/>
    <w:rsid w:val="00A94816"/>
    <w:rsid w:val="00A94C14"/>
    <w:rsid w:val="00A95BDA"/>
    <w:rsid w:val="00AA01B3"/>
    <w:rsid w:val="00AA01B9"/>
    <w:rsid w:val="00AA2886"/>
    <w:rsid w:val="00AA2C92"/>
    <w:rsid w:val="00AA44D1"/>
    <w:rsid w:val="00AA5534"/>
    <w:rsid w:val="00AA6DD1"/>
    <w:rsid w:val="00AB0263"/>
    <w:rsid w:val="00AB0777"/>
    <w:rsid w:val="00AB4ABF"/>
    <w:rsid w:val="00AC26D8"/>
    <w:rsid w:val="00AC5AD7"/>
    <w:rsid w:val="00AC6D91"/>
    <w:rsid w:val="00AD5F9E"/>
    <w:rsid w:val="00AD676A"/>
    <w:rsid w:val="00AD6F7E"/>
    <w:rsid w:val="00AD76CD"/>
    <w:rsid w:val="00AE0EE2"/>
    <w:rsid w:val="00AE2D6A"/>
    <w:rsid w:val="00AF044E"/>
    <w:rsid w:val="00AF16B4"/>
    <w:rsid w:val="00AF312B"/>
    <w:rsid w:val="00AF3979"/>
    <w:rsid w:val="00AF529D"/>
    <w:rsid w:val="00B00C1A"/>
    <w:rsid w:val="00B02B61"/>
    <w:rsid w:val="00B03926"/>
    <w:rsid w:val="00B054F9"/>
    <w:rsid w:val="00B066CE"/>
    <w:rsid w:val="00B125EE"/>
    <w:rsid w:val="00B15760"/>
    <w:rsid w:val="00B15D86"/>
    <w:rsid w:val="00B16135"/>
    <w:rsid w:val="00B163A0"/>
    <w:rsid w:val="00B223EC"/>
    <w:rsid w:val="00B22D2C"/>
    <w:rsid w:val="00B2357C"/>
    <w:rsid w:val="00B2504D"/>
    <w:rsid w:val="00B34D74"/>
    <w:rsid w:val="00B35506"/>
    <w:rsid w:val="00B40132"/>
    <w:rsid w:val="00B42989"/>
    <w:rsid w:val="00B475C2"/>
    <w:rsid w:val="00B501E3"/>
    <w:rsid w:val="00B54D3A"/>
    <w:rsid w:val="00B57331"/>
    <w:rsid w:val="00B57D70"/>
    <w:rsid w:val="00B60497"/>
    <w:rsid w:val="00B625EF"/>
    <w:rsid w:val="00B660A3"/>
    <w:rsid w:val="00B71101"/>
    <w:rsid w:val="00B71280"/>
    <w:rsid w:val="00B7214F"/>
    <w:rsid w:val="00B7441A"/>
    <w:rsid w:val="00B74C4A"/>
    <w:rsid w:val="00B75989"/>
    <w:rsid w:val="00B769E8"/>
    <w:rsid w:val="00B80D46"/>
    <w:rsid w:val="00B82094"/>
    <w:rsid w:val="00B82825"/>
    <w:rsid w:val="00B83590"/>
    <w:rsid w:val="00B8370B"/>
    <w:rsid w:val="00B857F7"/>
    <w:rsid w:val="00B934B1"/>
    <w:rsid w:val="00B976EC"/>
    <w:rsid w:val="00B97E68"/>
    <w:rsid w:val="00BA0667"/>
    <w:rsid w:val="00BA2555"/>
    <w:rsid w:val="00BA328D"/>
    <w:rsid w:val="00BA4321"/>
    <w:rsid w:val="00BA5E4F"/>
    <w:rsid w:val="00BA6F9E"/>
    <w:rsid w:val="00BA72BE"/>
    <w:rsid w:val="00BA7F09"/>
    <w:rsid w:val="00BB1314"/>
    <w:rsid w:val="00BB163C"/>
    <w:rsid w:val="00BC2AAD"/>
    <w:rsid w:val="00BC3FF4"/>
    <w:rsid w:val="00BD36C6"/>
    <w:rsid w:val="00BD403D"/>
    <w:rsid w:val="00BD41F8"/>
    <w:rsid w:val="00BD4375"/>
    <w:rsid w:val="00BD628D"/>
    <w:rsid w:val="00BD646A"/>
    <w:rsid w:val="00BD758F"/>
    <w:rsid w:val="00BD7905"/>
    <w:rsid w:val="00BE1685"/>
    <w:rsid w:val="00BE2550"/>
    <w:rsid w:val="00BE2872"/>
    <w:rsid w:val="00BE3EE8"/>
    <w:rsid w:val="00BE7D84"/>
    <w:rsid w:val="00BF1940"/>
    <w:rsid w:val="00BF3BA1"/>
    <w:rsid w:val="00BF594D"/>
    <w:rsid w:val="00BF651B"/>
    <w:rsid w:val="00C00098"/>
    <w:rsid w:val="00C00F27"/>
    <w:rsid w:val="00C015CB"/>
    <w:rsid w:val="00C03734"/>
    <w:rsid w:val="00C03BE9"/>
    <w:rsid w:val="00C116B1"/>
    <w:rsid w:val="00C15D0B"/>
    <w:rsid w:val="00C16846"/>
    <w:rsid w:val="00C175D7"/>
    <w:rsid w:val="00C1776F"/>
    <w:rsid w:val="00C17BE4"/>
    <w:rsid w:val="00C21C50"/>
    <w:rsid w:val="00C22096"/>
    <w:rsid w:val="00C22346"/>
    <w:rsid w:val="00C22EE8"/>
    <w:rsid w:val="00C24A73"/>
    <w:rsid w:val="00C2598F"/>
    <w:rsid w:val="00C264E6"/>
    <w:rsid w:val="00C3371C"/>
    <w:rsid w:val="00C33B5F"/>
    <w:rsid w:val="00C3461A"/>
    <w:rsid w:val="00C34EA6"/>
    <w:rsid w:val="00C37A41"/>
    <w:rsid w:val="00C40575"/>
    <w:rsid w:val="00C40EA6"/>
    <w:rsid w:val="00C43428"/>
    <w:rsid w:val="00C445A7"/>
    <w:rsid w:val="00C44D87"/>
    <w:rsid w:val="00C5033A"/>
    <w:rsid w:val="00C53046"/>
    <w:rsid w:val="00C532B8"/>
    <w:rsid w:val="00C53B7D"/>
    <w:rsid w:val="00C547C5"/>
    <w:rsid w:val="00C56268"/>
    <w:rsid w:val="00C56C10"/>
    <w:rsid w:val="00C6004A"/>
    <w:rsid w:val="00C61FCC"/>
    <w:rsid w:val="00C62C46"/>
    <w:rsid w:val="00C63F2B"/>
    <w:rsid w:val="00C64FC3"/>
    <w:rsid w:val="00C65A8E"/>
    <w:rsid w:val="00C65B59"/>
    <w:rsid w:val="00C6698A"/>
    <w:rsid w:val="00C67947"/>
    <w:rsid w:val="00C67D88"/>
    <w:rsid w:val="00C71617"/>
    <w:rsid w:val="00C71CF6"/>
    <w:rsid w:val="00C71EFD"/>
    <w:rsid w:val="00C73EAE"/>
    <w:rsid w:val="00C747BF"/>
    <w:rsid w:val="00C75C9F"/>
    <w:rsid w:val="00C768D0"/>
    <w:rsid w:val="00C76E0A"/>
    <w:rsid w:val="00C805A1"/>
    <w:rsid w:val="00C805FD"/>
    <w:rsid w:val="00C8654A"/>
    <w:rsid w:val="00C878D2"/>
    <w:rsid w:val="00C94843"/>
    <w:rsid w:val="00C94E0B"/>
    <w:rsid w:val="00C9705A"/>
    <w:rsid w:val="00C977DA"/>
    <w:rsid w:val="00CA005B"/>
    <w:rsid w:val="00CA212A"/>
    <w:rsid w:val="00CA2FE9"/>
    <w:rsid w:val="00CB4ED7"/>
    <w:rsid w:val="00CC3716"/>
    <w:rsid w:val="00CC7801"/>
    <w:rsid w:val="00CD084F"/>
    <w:rsid w:val="00CD0E78"/>
    <w:rsid w:val="00CD2F0F"/>
    <w:rsid w:val="00CD4472"/>
    <w:rsid w:val="00CD6DAF"/>
    <w:rsid w:val="00CD7C7D"/>
    <w:rsid w:val="00CE1421"/>
    <w:rsid w:val="00CE1DCD"/>
    <w:rsid w:val="00CE21C2"/>
    <w:rsid w:val="00CE29DC"/>
    <w:rsid w:val="00CE6915"/>
    <w:rsid w:val="00CE69E2"/>
    <w:rsid w:val="00CF1FFA"/>
    <w:rsid w:val="00CF3032"/>
    <w:rsid w:val="00CF3BB8"/>
    <w:rsid w:val="00CF750F"/>
    <w:rsid w:val="00D01505"/>
    <w:rsid w:val="00D02019"/>
    <w:rsid w:val="00D02324"/>
    <w:rsid w:val="00D029E6"/>
    <w:rsid w:val="00D03A3F"/>
    <w:rsid w:val="00D04CE7"/>
    <w:rsid w:val="00D06171"/>
    <w:rsid w:val="00D11853"/>
    <w:rsid w:val="00D13598"/>
    <w:rsid w:val="00D15392"/>
    <w:rsid w:val="00D1747B"/>
    <w:rsid w:val="00D17A9D"/>
    <w:rsid w:val="00D17E78"/>
    <w:rsid w:val="00D208EE"/>
    <w:rsid w:val="00D21808"/>
    <w:rsid w:val="00D220EE"/>
    <w:rsid w:val="00D2483E"/>
    <w:rsid w:val="00D33128"/>
    <w:rsid w:val="00D34889"/>
    <w:rsid w:val="00D350B6"/>
    <w:rsid w:val="00D37E21"/>
    <w:rsid w:val="00D409BD"/>
    <w:rsid w:val="00D45340"/>
    <w:rsid w:val="00D45DFC"/>
    <w:rsid w:val="00D504ED"/>
    <w:rsid w:val="00D51285"/>
    <w:rsid w:val="00D51F35"/>
    <w:rsid w:val="00D53254"/>
    <w:rsid w:val="00D538C5"/>
    <w:rsid w:val="00D57966"/>
    <w:rsid w:val="00D60BFC"/>
    <w:rsid w:val="00D66800"/>
    <w:rsid w:val="00D70F74"/>
    <w:rsid w:val="00D713E7"/>
    <w:rsid w:val="00D725CF"/>
    <w:rsid w:val="00D76979"/>
    <w:rsid w:val="00D77AD9"/>
    <w:rsid w:val="00D818C9"/>
    <w:rsid w:val="00D82B26"/>
    <w:rsid w:val="00D83D77"/>
    <w:rsid w:val="00D8614F"/>
    <w:rsid w:val="00D8654C"/>
    <w:rsid w:val="00D87D94"/>
    <w:rsid w:val="00D90938"/>
    <w:rsid w:val="00D915D0"/>
    <w:rsid w:val="00D9327D"/>
    <w:rsid w:val="00D94275"/>
    <w:rsid w:val="00D97A05"/>
    <w:rsid w:val="00DA07C3"/>
    <w:rsid w:val="00DA0900"/>
    <w:rsid w:val="00DA0C2E"/>
    <w:rsid w:val="00DA190D"/>
    <w:rsid w:val="00DA2C37"/>
    <w:rsid w:val="00DA3D62"/>
    <w:rsid w:val="00DA624F"/>
    <w:rsid w:val="00DB0701"/>
    <w:rsid w:val="00DB1247"/>
    <w:rsid w:val="00DB16FC"/>
    <w:rsid w:val="00DB222E"/>
    <w:rsid w:val="00DB5BEB"/>
    <w:rsid w:val="00DB71CF"/>
    <w:rsid w:val="00DC123A"/>
    <w:rsid w:val="00DC3275"/>
    <w:rsid w:val="00DC41AD"/>
    <w:rsid w:val="00DC56F9"/>
    <w:rsid w:val="00DC69DA"/>
    <w:rsid w:val="00DC7350"/>
    <w:rsid w:val="00DD3848"/>
    <w:rsid w:val="00DD56DA"/>
    <w:rsid w:val="00DE101C"/>
    <w:rsid w:val="00DE1C50"/>
    <w:rsid w:val="00DF2FA7"/>
    <w:rsid w:val="00E03E21"/>
    <w:rsid w:val="00E05710"/>
    <w:rsid w:val="00E06BEC"/>
    <w:rsid w:val="00E06E5A"/>
    <w:rsid w:val="00E142A2"/>
    <w:rsid w:val="00E15176"/>
    <w:rsid w:val="00E21183"/>
    <w:rsid w:val="00E22B22"/>
    <w:rsid w:val="00E24710"/>
    <w:rsid w:val="00E250F2"/>
    <w:rsid w:val="00E3270E"/>
    <w:rsid w:val="00E4495D"/>
    <w:rsid w:val="00E5095E"/>
    <w:rsid w:val="00E53B1F"/>
    <w:rsid w:val="00E541CA"/>
    <w:rsid w:val="00E54C11"/>
    <w:rsid w:val="00E55EF9"/>
    <w:rsid w:val="00E624E9"/>
    <w:rsid w:val="00E6510C"/>
    <w:rsid w:val="00E65732"/>
    <w:rsid w:val="00E75750"/>
    <w:rsid w:val="00E81FBA"/>
    <w:rsid w:val="00E82014"/>
    <w:rsid w:val="00E849FC"/>
    <w:rsid w:val="00E855FD"/>
    <w:rsid w:val="00E90B26"/>
    <w:rsid w:val="00EA14F9"/>
    <w:rsid w:val="00EA460C"/>
    <w:rsid w:val="00EA530F"/>
    <w:rsid w:val="00EA7DAA"/>
    <w:rsid w:val="00EB0493"/>
    <w:rsid w:val="00EB0541"/>
    <w:rsid w:val="00EB6F4F"/>
    <w:rsid w:val="00EC0273"/>
    <w:rsid w:val="00EC1614"/>
    <w:rsid w:val="00EC1B20"/>
    <w:rsid w:val="00EC62BC"/>
    <w:rsid w:val="00EC6644"/>
    <w:rsid w:val="00ED0E1D"/>
    <w:rsid w:val="00ED119C"/>
    <w:rsid w:val="00ED2214"/>
    <w:rsid w:val="00ED2500"/>
    <w:rsid w:val="00ED5976"/>
    <w:rsid w:val="00ED71CD"/>
    <w:rsid w:val="00EE0AC7"/>
    <w:rsid w:val="00EE3AC9"/>
    <w:rsid w:val="00EE518B"/>
    <w:rsid w:val="00EE5EB4"/>
    <w:rsid w:val="00EF29ED"/>
    <w:rsid w:val="00EF3332"/>
    <w:rsid w:val="00EF34CD"/>
    <w:rsid w:val="00EF3806"/>
    <w:rsid w:val="00F00F1A"/>
    <w:rsid w:val="00F01AE0"/>
    <w:rsid w:val="00F06CB7"/>
    <w:rsid w:val="00F07540"/>
    <w:rsid w:val="00F07656"/>
    <w:rsid w:val="00F0769F"/>
    <w:rsid w:val="00F07CC7"/>
    <w:rsid w:val="00F127CF"/>
    <w:rsid w:val="00F1526F"/>
    <w:rsid w:val="00F15813"/>
    <w:rsid w:val="00F20B76"/>
    <w:rsid w:val="00F21124"/>
    <w:rsid w:val="00F237DE"/>
    <w:rsid w:val="00F2696C"/>
    <w:rsid w:val="00F2781B"/>
    <w:rsid w:val="00F32B1C"/>
    <w:rsid w:val="00F32E8F"/>
    <w:rsid w:val="00F3321A"/>
    <w:rsid w:val="00F34943"/>
    <w:rsid w:val="00F37173"/>
    <w:rsid w:val="00F41570"/>
    <w:rsid w:val="00F4402C"/>
    <w:rsid w:val="00F46753"/>
    <w:rsid w:val="00F472D1"/>
    <w:rsid w:val="00F50A0F"/>
    <w:rsid w:val="00F51D87"/>
    <w:rsid w:val="00F52FEA"/>
    <w:rsid w:val="00F54E70"/>
    <w:rsid w:val="00F609DF"/>
    <w:rsid w:val="00F60C7C"/>
    <w:rsid w:val="00F64B22"/>
    <w:rsid w:val="00F70E8E"/>
    <w:rsid w:val="00F73059"/>
    <w:rsid w:val="00F730B1"/>
    <w:rsid w:val="00F73C92"/>
    <w:rsid w:val="00F73DB5"/>
    <w:rsid w:val="00F759AA"/>
    <w:rsid w:val="00F7713D"/>
    <w:rsid w:val="00F8079A"/>
    <w:rsid w:val="00F8167E"/>
    <w:rsid w:val="00F82489"/>
    <w:rsid w:val="00F8310B"/>
    <w:rsid w:val="00F851E3"/>
    <w:rsid w:val="00F87342"/>
    <w:rsid w:val="00F91200"/>
    <w:rsid w:val="00F915F4"/>
    <w:rsid w:val="00F9702B"/>
    <w:rsid w:val="00F97CEC"/>
    <w:rsid w:val="00FA293D"/>
    <w:rsid w:val="00FA4B3A"/>
    <w:rsid w:val="00FB29A3"/>
    <w:rsid w:val="00FB6291"/>
    <w:rsid w:val="00FB7F33"/>
    <w:rsid w:val="00FC11BA"/>
    <w:rsid w:val="00FC2140"/>
    <w:rsid w:val="00FC302D"/>
    <w:rsid w:val="00FC4AE5"/>
    <w:rsid w:val="00FC634F"/>
    <w:rsid w:val="00FC688E"/>
    <w:rsid w:val="00FD28BA"/>
    <w:rsid w:val="00FD5404"/>
    <w:rsid w:val="00FD598B"/>
    <w:rsid w:val="00FD5A86"/>
    <w:rsid w:val="00FE0F88"/>
    <w:rsid w:val="00FE5A46"/>
    <w:rsid w:val="00FE6503"/>
    <w:rsid w:val="00FE7F45"/>
    <w:rsid w:val="00FF1B00"/>
    <w:rsid w:val="00FF2020"/>
    <w:rsid w:val="00FF421D"/>
    <w:rsid w:val="00FF4B14"/>
    <w:rsid w:val="00FF6A50"/>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A0"/>
  </w:style>
  <w:style w:type="paragraph" w:styleId="Heading1">
    <w:name w:val="heading 1"/>
    <w:basedOn w:val="Normal"/>
    <w:next w:val="Normal"/>
    <w:link w:val="Heading1Char"/>
    <w:qFormat/>
    <w:rsid w:val="00913A81"/>
    <w:pPr>
      <w:keepNext/>
      <w:widowControl w:val="0"/>
      <w:spacing w:after="0" w:line="240" w:lineRule="auto"/>
      <w:ind w:left="284"/>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D35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043D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0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5300AE"/>
    <w:pPr>
      <w:tabs>
        <w:tab w:val="center" w:pos="4513"/>
        <w:tab w:val="right" w:pos="9026"/>
      </w:tabs>
      <w:spacing w:after="0" w:line="240" w:lineRule="auto"/>
    </w:pPr>
  </w:style>
  <w:style w:type="character" w:customStyle="1" w:styleId="HeaderChar">
    <w:name w:val="Header Char"/>
    <w:basedOn w:val="DefaultParagraphFont"/>
    <w:link w:val="Header"/>
    <w:rsid w:val="005300AE"/>
  </w:style>
  <w:style w:type="paragraph" w:styleId="Footer">
    <w:name w:val="footer"/>
    <w:basedOn w:val="Normal"/>
    <w:link w:val="FooterChar"/>
    <w:uiPriority w:val="99"/>
    <w:unhideWhenUsed/>
    <w:rsid w:val="00530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0AE"/>
  </w:style>
  <w:style w:type="paragraph" w:styleId="BalloonText">
    <w:name w:val="Balloon Text"/>
    <w:basedOn w:val="Normal"/>
    <w:link w:val="BalloonTextChar"/>
    <w:uiPriority w:val="99"/>
    <w:semiHidden/>
    <w:unhideWhenUsed/>
    <w:rsid w:val="0053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AE"/>
    <w:rPr>
      <w:rFonts w:ascii="Tahoma" w:hAnsi="Tahoma" w:cs="Tahoma"/>
      <w:sz w:val="16"/>
      <w:szCs w:val="16"/>
    </w:rPr>
  </w:style>
  <w:style w:type="character" w:styleId="Hyperlink">
    <w:name w:val="Hyperlink"/>
    <w:rsid w:val="00DB5BEB"/>
    <w:rPr>
      <w:rFonts w:ascii="Verdana" w:hAnsi="Verdana" w:hint="default"/>
      <w:b w:val="0"/>
      <w:bCs w:val="0"/>
      <w:color w:val="000080"/>
      <w:u w:val="single"/>
    </w:rPr>
  </w:style>
  <w:style w:type="paragraph" w:customStyle="1" w:styleId="Paranumbers">
    <w:name w:val="Para numbers"/>
    <w:basedOn w:val="Normal"/>
    <w:rsid w:val="00913A81"/>
    <w:pPr>
      <w:numPr>
        <w:numId w:val="1"/>
      </w:numPr>
      <w:tabs>
        <w:tab w:val="left" w:pos="567"/>
        <w:tab w:val="left" w:pos="1134"/>
        <w:tab w:val="right" w:pos="8505"/>
      </w:tabs>
      <w:spacing w:before="240" w:after="0" w:line="240" w:lineRule="auto"/>
    </w:pPr>
    <w:rPr>
      <w:rFonts w:ascii="Arial" w:eastAsia="Times New Roman" w:hAnsi="Arial" w:cs="Times New Roman"/>
      <w:szCs w:val="20"/>
      <w:lang w:val="en-US"/>
    </w:rPr>
  </w:style>
  <w:style w:type="paragraph" w:customStyle="1" w:styleId="Tablebullet">
    <w:name w:val="Table bullet"/>
    <w:basedOn w:val="Normal"/>
    <w:rsid w:val="00913A81"/>
    <w:pPr>
      <w:numPr>
        <w:numId w:val="2"/>
      </w:numPr>
      <w:tabs>
        <w:tab w:val="clear" w:pos="360"/>
        <w:tab w:val="left" w:pos="142"/>
        <w:tab w:val="left" w:pos="284"/>
        <w:tab w:val="left" w:pos="567"/>
        <w:tab w:val="left" w:pos="1134"/>
      </w:tabs>
      <w:spacing w:before="60" w:after="0" w:line="240" w:lineRule="auto"/>
    </w:pPr>
    <w:rPr>
      <w:rFonts w:ascii="Arial" w:eastAsia="Times New Roman" w:hAnsi="Arial" w:cs="Times New Roman"/>
      <w:szCs w:val="20"/>
      <w:lang w:val="en-US"/>
    </w:rPr>
  </w:style>
  <w:style w:type="paragraph" w:customStyle="1" w:styleId="Tablenormal0">
    <w:name w:val="Table normal"/>
    <w:basedOn w:val="Normal"/>
    <w:rsid w:val="00913A81"/>
    <w:pPr>
      <w:tabs>
        <w:tab w:val="left" w:pos="567"/>
        <w:tab w:val="left" w:pos="1134"/>
        <w:tab w:val="right" w:pos="8505"/>
      </w:tabs>
      <w:spacing w:before="60" w:after="60" w:line="240" w:lineRule="auto"/>
    </w:pPr>
    <w:rPr>
      <w:rFonts w:ascii="Arial" w:eastAsia="Times New Roman" w:hAnsi="Arial" w:cs="Times New Roman"/>
      <w:szCs w:val="20"/>
      <w:lang w:val="en-US"/>
    </w:rPr>
  </w:style>
  <w:style w:type="character" w:customStyle="1" w:styleId="Heading1Char">
    <w:name w:val="Heading 1 Char"/>
    <w:basedOn w:val="DefaultParagraphFont"/>
    <w:link w:val="Heading1"/>
    <w:rsid w:val="00913A81"/>
    <w:rPr>
      <w:rFonts w:ascii="Times New Roman" w:eastAsia="Times New Roman" w:hAnsi="Times New Roman" w:cs="Times New Roman"/>
      <w:b/>
      <w:sz w:val="24"/>
      <w:szCs w:val="20"/>
    </w:rPr>
  </w:style>
  <w:style w:type="table" w:styleId="TableGrid">
    <w:name w:val="Table Grid"/>
    <w:basedOn w:val="TableNormal"/>
    <w:rsid w:val="0004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043D6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350B6"/>
    <w:pPr>
      <w:spacing w:after="160" w:line="280" w:lineRule="atLeast"/>
      <w:ind w:left="720"/>
      <w:contextualSpacing/>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D350B6"/>
    <w:rPr>
      <w:rFonts w:asciiTheme="majorHAnsi" w:eastAsiaTheme="majorEastAsia" w:hAnsiTheme="majorHAnsi" w:cstheme="majorBidi"/>
      <w:b/>
      <w:bCs/>
      <w:color w:val="4F81BD" w:themeColor="accent1"/>
      <w:sz w:val="26"/>
      <w:szCs w:val="26"/>
    </w:rPr>
  </w:style>
  <w:style w:type="paragraph" w:customStyle="1" w:styleId="IndentedBodyText">
    <w:name w:val="Indented Body Text"/>
    <w:basedOn w:val="BodyText"/>
    <w:rsid w:val="00134A65"/>
    <w:pPr>
      <w:spacing w:after="160" w:line="280" w:lineRule="atLeast"/>
      <w:ind w:left="850"/>
    </w:pPr>
    <w:rPr>
      <w:rFonts w:ascii="Times New Roman" w:eastAsia="Times New Roman" w:hAnsi="Times New Roman" w:cs="Times New Roman"/>
      <w:szCs w:val="20"/>
    </w:rPr>
  </w:style>
  <w:style w:type="paragraph" w:styleId="BodyText">
    <w:name w:val="Body Text"/>
    <w:basedOn w:val="Normal"/>
    <w:link w:val="BodyTextChar"/>
    <w:unhideWhenUsed/>
    <w:rsid w:val="00134A65"/>
    <w:pPr>
      <w:spacing w:after="120"/>
    </w:pPr>
  </w:style>
  <w:style w:type="character" w:customStyle="1" w:styleId="BodyTextChar">
    <w:name w:val="Body Text Char"/>
    <w:basedOn w:val="DefaultParagraphFont"/>
    <w:link w:val="BodyText"/>
    <w:uiPriority w:val="99"/>
    <w:semiHidden/>
    <w:rsid w:val="00134A65"/>
  </w:style>
  <w:style w:type="character" w:styleId="CommentReference">
    <w:name w:val="annotation reference"/>
    <w:basedOn w:val="DefaultParagraphFont"/>
    <w:uiPriority w:val="99"/>
    <w:semiHidden/>
    <w:unhideWhenUsed/>
    <w:rsid w:val="00291754"/>
    <w:rPr>
      <w:sz w:val="16"/>
      <w:szCs w:val="16"/>
    </w:rPr>
  </w:style>
  <w:style w:type="paragraph" w:styleId="CommentText">
    <w:name w:val="annotation text"/>
    <w:basedOn w:val="Normal"/>
    <w:link w:val="CommentTextChar"/>
    <w:uiPriority w:val="99"/>
    <w:semiHidden/>
    <w:unhideWhenUsed/>
    <w:rsid w:val="00291754"/>
    <w:pPr>
      <w:spacing w:line="240" w:lineRule="auto"/>
    </w:pPr>
    <w:rPr>
      <w:sz w:val="20"/>
      <w:szCs w:val="20"/>
    </w:rPr>
  </w:style>
  <w:style w:type="character" w:customStyle="1" w:styleId="CommentTextChar">
    <w:name w:val="Comment Text Char"/>
    <w:basedOn w:val="DefaultParagraphFont"/>
    <w:link w:val="CommentText"/>
    <w:uiPriority w:val="99"/>
    <w:semiHidden/>
    <w:rsid w:val="00291754"/>
    <w:rPr>
      <w:sz w:val="20"/>
      <w:szCs w:val="20"/>
    </w:rPr>
  </w:style>
  <w:style w:type="paragraph" w:styleId="CommentSubject">
    <w:name w:val="annotation subject"/>
    <w:basedOn w:val="CommentText"/>
    <w:next w:val="CommentText"/>
    <w:link w:val="CommentSubjectChar"/>
    <w:uiPriority w:val="99"/>
    <w:semiHidden/>
    <w:unhideWhenUsed/>
    <w:rsid w:val="00291754"/>
    <w:rPr>
      <w:b/>
      <w:bCs/>
    </w:rPr>
  </w:style>
  <w:style w:type="character" w:customStyle="1" w:styleId="CommentSubjectChar">
    <w:name w:val="Comment Subject Char"/>
    <w:basedOn w:val="CommentTextChar"/>
    <w:link w:val="CommentSubject"/>
    <w:uiPriority w:val="99"/>
    <w:semiHidden/>
    <w:rsid w:val="00291754"/>
    <w:rPr>
      <w:b/>
      <w:bCs/>
      <w:sz w:val="20"/>
      <w:szCs w:val="20"/>
    </w:rPr>
  </w:style>
  <w:style w:type="paragraph" w:customStyle="1" w:styleId="CharChar">
    <w:name w:val="Char Char"/>
    <w:basedOn w:val="Normal"/>
    <w:rsid w:val="00F127CF"/>
    <w:pPr>
      <w:spacing w:after="160" w:line="240" w:lineRule="exact"/>
    </w:pPr>
    <w:rPr>
      <w:rFonts w:ascii="Verdana" w:eastAsia="Times New Roman" w:hAnsi="Verdana" w:cs="Times New Roman"/>
      <w:sz w:val="20"/>
      <w:szCs w:val="20"/>
      <w:lang w:val="en-US"/>
    </w:rPr>
  </w:style>
  <w:style w:type="paragraph" w:customStyle="1" w:styleId="Biographyname">
    <w:name w:val="Biography name"/>
    <w:basedOn w:val="Normal"/>
    <w:rsid w:val="006C6616"/>
    <w:pPr>
      <w:spacing w:before="160" w:after="0" w:line="280" w:lineRule="atLeast"/>
      <w:ind w:left="851"/>
    </w:pPr>
    <w:rPr>
      <w:rFonts w:ascii="Arial" w:eastAsia="Times New Roman" w:hAnsi="Arial" w:cs="Times New Roman"/>
      <w:b/>
      <w:sz w:val="20"/>
      <w:szCs w:val="20"/>
    </w:rPr>
  </w:style>
  <w:style w:type="paragraph" w:styleId="Closing">
    <w:name w:val="Closing"/>
    <w:basedOn w:val="Normal"/>
    <w:link w:val="ClosingChar"/>
    <w:rsid w:val="006B5453"/>
    <w:pPr>
      <w:spacing w:after="2760" w:line="240" w:lineRule="auto"/>
      <w:jc w:val="both"/>
    </w:pPr>
    <w:rPr>
      <w:rFonts w:ascii="Arial" w:eastAsia="Times New Roman" w:hAnsi="Arial" w:cs="Times New Roman"/>
      <w:sz w:val="24"/>
      <w:szCs w:val="20"/>
    </w:rPr>
  </w:style>
  <w:style w:type="character" w:customStyle="1" w:styleId="ClosingChar">
    <w:name w:val="Closing Char"/>
    <w:basedOn w:val="DefaultParagraphFont"/>
    <w:link w:val="Closing"/>
    <w:rsid w:val="006B5453"/>
    <w:rPr>
      <w:rFonts w:ascii="Arial" w:eastAsia="Times New Roman" w:hAnsi="Arial" w:cs="Times New Roman"/>
      <w:sz w:val="24"/>
      <w:szCs w:val="20"/>
    </w:rPr>
  </w:style>
  <w:style w:type="paragraph" w:customStyle="1" w:styleId="Bullet1">
    <w:name w:val="Bullet1"/>
    <w:basedOn w:val="BodyText"/>
    <w:link w:val="Bullet1Char"/>
    <w:rsid w:val="003C33C9"/>
    <w:pPr>
      <w:numPr>
        <w:numId w:val="4"/>
      </w:numPr>
      <w:tabs>
        <w:tab w:val="clear" w:pos="1003"/>
        <w:tab w:val="num" w:pos="360"/>
      </w:tabs>
      <w:spacing w:after="0" w:line="280" w:lineRule="atLeast"/>
      <w:ind w:left="0" w:firstLine="0"/>
      <w:jc w:val="both"/>
    </w:pPr>
    <w:rPr>
      <w:rFonts w:ascii="Times New Roman" w:eastAsia="Times New Roman" w:hAnsi="Times New Roman" w:cs="Times New Roman"/>
      <w:szCs w:val="20"/>
    </w:rPr>
  </w:style>
  <w:style w:type="table" w:customStyle="1" w:styleId="TableGrid1">
    <w:name w:val="Table Grid1"/>
    <w:basedOn w:val="TableNormal"/>
    <w:next w:val="TableGrid"/>
    <w:rsid w:val="004609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09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FE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1573BF"/>
  </w:style>
  <w:style w:type="character" w:customStyle="1" w:styleId="ANANormalChar">
    <w:name w:val="ANA Normal Char"/>
    <w:link w:val="ANANormal"/>
    <w:locked/>
    <w:rsid w:val="00691864"/>
    <w:rPr>
      <w:rFonts w:ascii="Calibri" w:hAnsi="Calibri" w:cs="Helvetica Light"/>
    </w:rPr>
  </w:style>
  <w:style w:type="paragraph" w:customStyle="1" w:styleId="ANANormal">
    <w:name w:val="ANA Normal"/>
    <w:basedOn w:val="Normal"/>
    <w:link w:val="ANANormalChar"/>
    <w:rsid w:val="00691864"/>
    <w:pPr>
      <w:spacing w:after="0" w:line="240" w:lineRule="auto"/>
    </w:pPr>
    <w:rPr>
      <w:rFonts w:ascii="Calibri" w:hAnsi="Calibri" w:cs="Helvetica Light"/>
    </w:rPr>
  </w:style>
  <w:style w:type="paragraph" w:customStyle="1" w:styleId="ARNormalSmall">
    <w:name w:val="AR Normal Small"/>
    <w:basedOn w:val="ANANormal"/>
    <w:autoRedefine/>
    <w:rsid w:val="00085996"/>
    <w:rPr>
      <w:rFonts w:cs="Arial"/>
      <w:b/>
      <w:color w:val="FFFFFF"/>
      <w:sz w:val="24"/>
      <w:szCs w:val="28"/>
    </w:rPr>
  </w:style>
  <w:style w:type="character" w:customStyle="1" w:styleId="HeaderChar1">
    <w:name w:val="Header Char1"/>
    <w:rsid w:val="00572AC2"/>
    <w:rPr>
      <w:sz w:val="22"/>
      <w:lang w:val="en-GB" w:eastAsia="en-US" w:bidi="ar-SA"/>
    </w:rPr>
  </w:style>
  <w:style w:type="character" w:customStyle="1" w:styleId="BodyTextChar2">
    <w:name w:val="Body Text Char2"/>
    <w:rsid w:val="001708D9"/>
    <w:rPr>
      <w:sz w:val="22"/>
      <w:lang w:val="en-GB" w:eastAsia="en-US" w:bidi="ar-SA"/>
    </w:rPr>
  </w:style>
  <w:style w:type="paragraph" w:styleId="BlockText">
    <w:name w:val="Block Text"/>
    <w:basedOn w:val="Normal"/>
    <w:uiPriority w:val="99"/>
    <w:rsid w:val="00057488"/>
    <w:pPr>
      <w:widowControl w:val="0"/>
      <w:spacing w:after="0" w:line="240" w:lineRule="auto"/>
      <w:ind w:left="5670" w:right="-784"/>
    </w:pPr>
    <w:rPr>
      <w:rFonts w:ascii="News Gothic" w:eastAsia="Times New Roman" w:hAnsi="News Gothic" w:cs="Times New Roman"/>
      <w:b/>
      <w:sz w:val="32"/>
      <w:szCs w:val="20"/>
    </w:rPr>
  </w:style>
  <w:style w:type="paragraph" w:styleId="BodyTextIndent3">
    <w:name w:val="Body Text Indent 3"/>
    <w:basedOn w:val="Normal"/>
    <w:link w:val="BodyTextIndent3Char"/>
    <w:rsid w:val="00984CED"/>
    <w:pPr>
      <w:widowControl w:val="0"/>
      <w:spacing w:after="120" w:line="240" w:lineRule="auto"/>
      <w:ind w:left="283"/>
    </w:pPr>
    <w:rPr>
      <w:rFonts w:ascii="Times" w:eastAsia="Times New Roman" w:hAnsi="Times" w:cs="Times New Roman"/>
      <w:snapToGrid w:val="0"/>
      <w:sz w:val="16"/>
      <w:szCs w:val="16"/>
    </w:rPr>
  </w:style>
  <w:style w:type="character" w:customStyle="1" w:styleId="BodyTextIndent3Char">
    <w:name w:val="Body Text Indent 3 Char"/>
    <w:basedOn w:val="DefaultParagraphFont"/>
    <w:link w:val="BodyTextIndent3"/>
    <w:rsid w:val="00984CED"/>
    <w:rPr>
      <w:rFonts w:ascii="Times" w:eastAsia="Times New Roman" w:hAnsi="Times" w:cs="Times New Roman"/>
      <w:snapToGrid w:val="0"/>
      <w:sz w:val="16"/>
      <w:szCs w:val="16"/>
    </w:rPr>
  </w:style>
  <w:style w:type="paragraph" w:styleId="BodyTextIndent">
    <w:name w:val="Body Text Indent"/>
    <w:basedOn w:val="Normal"/>
    <w:link w:val="BodyTextIndentChar"/>
    <w:uiPriority w:val="99"/>
    <w:semiHidden/>
    <w:unhideWhenUsed/>
    <w:rsid w:val="001F7E16"/>
    <w:pPr>
      <w:spacing w:after="120"/>
      <w:ind w:left="283"/>
    </w:pPr>
  </w:style>
  <w:style w:type="character" w:customStyle="1" w:styleId="BodyTextIndentChar">
    <w:name w:val="Body Text Indent Char"/>
    <w:basedOn w:val="DefaultParagraphFont"/>
    <w:link w:val="BodyTextIndent"/>
    <w:uiPriority w:val="99"/>
    <w:semiHidden/>
    <w:rsid w:val="001F7E16"/>
  </w:style>
  <w:style w:type="character" w:customStyle="1" w:styleId="Bullet1Char">
    <w:name w:val="Bullet1 Char"/>
    <w:link w:val="Bullet1"/>
    <w:rsid w:val="001F7E16"/>
    <w:rPr>
      <w:rFonts w:ascii="Times New Roman" w:eastAsia="Times New Roman" w:hAnsi="Times New Roman" w:cs="Times New Roman"/>
      <w:szCs w:val="20"/>
    </w:rPr>
  </w:style>
  <w:style w:type="paragraph" w:styleId="Revision">
    <w:name w:val="Revision"/>
    <w:hidden/>
    <w:uiPriority w:val="99"/>
    <w:semiHidden/>
    <w:rsid w:val="00737E2C"/>
    <w:pPr>
      <w:spacing w:after="0" w:line="240" w:lineRule="auto"/>
    </w:pPr>
  </w:style>
  <w:style w:type="paragraph" w:customStyle="1" w:styleId="AIOCNORMALBOLD">
    <w:name w:val="AIOC NORMAL BOLD"/>
    <w:basedOn w:val="Normal"/>
    <w:rsid w:val="00CD6DAF"/>
    <w:pPr>
      <w:tabs>
        <w:tab w:val="left" w:pos="1440"/>
      </w:tabs>
      <w:spacing w:after="0" w:line="240" w:lineRule="auto"/>
    </w:pPr>
    <w:rPr>
      <w:rFonts w:ascii="Times New Roman" w:eastAsia="Times New Roman" w:hAnsi="Times New Roman" w:cs="Times New Roman"/>
      <w:b/>
      <w:szCs w:val="20"/>
    </w:rPr>
  </w:style>
  <w:style w:type="paragraph" w:customStyle="1" w:styleId="Ttext">
    <w:name w:val="Ttext"/>
    <w:basedOn w:val="NormalIndent"/>
    <w:uiPriority w:val="99"/>
    <w:rsid w:val="00607B6F"/>
    <w:pPr>
      <w:widowControl w:val="0"/>
      <w:spacing w:before="60" w:after="60" w:line="240" w:lineRule="auto"/>
      <w:ind w:left="142" w:right="68"/>
      <w:jc w:val="both"/>
    </w:pPr>
    <w:rPr>
      <w:rFonts w:ascii="Times New Roman" w:eastAsia="Times New Roman" w:hAnsi="Times New Roman" w:cs="Times New Roman"/>
      <w:sz w:val="28"/>
      <w:szCs w:val="20"/>
    </w:rPr>
  </w:style>
  <w:style w:type="paragraph" w:customStyle="1" w:styleId="t-norm">
    <w:name w:val="t-norm"/>
    <w:basedOn w:val="Normal"/>
    <w:rsid w:val="00607B6F"/>
    <w:pPr>
      <w:spacing w:after="0" w:line="240" w:lineRule="auto"/>
      <w:jc w:val="both"/>
    </w:pPr>
    <w:rPr>
      <w:rFonts w:ascii="Times New Roman" w:eastAsia="Times New Roman" w:hAnsi="Times New Roman" w:cs="Times New Roman"/>
      <w:sz w:val="24"/>
      <w:szCs w:val="20"/>
      <w:lang w:eastAsia="en-GB"/>
    </w:rPr>
  </w:style>
  <w:style w:type="paragraph" w:styleId="NormalIndent">
    <w:name w:val="Normal Indent"/>
    <w:basedOn w:val="Normal"/>
    <w:uiPriority w:val="99"/>
    <w:semiHidden/>
    <w:unhideWhenUsed/>
    <w:rsid w:val="00607B6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A0"/>
  </w:style>
  <w:style w:type="paragraph" w:styleId="Heading1">
    <w:name w:val="heading 1"/>
    <w:basedOn w:val="Normal"/>
    <w:next w:val="Normal"/>
    <w:link w:val="Heading1Char"/>
    <w:qFormat/>
    <w:rsid w:val="00913A81"/>
    <w:pPr>
      <w:keepNext/>
      <w:widowControl w:val="0"/>
      <w:spacing w:after="0" w:line="240" w:lineRule="auto"/>
      <w:ind w:left="284"/>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D35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043D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0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5300AE"/>
    <w:pPr>
      <w:tabs>
        <w:tab w:val="center" w:pos="4513"/>
        <w:tab w:val="right" w:pos="9026"/>
      </w:tabs>
      <w:spacing w:after="0" w:line="240" w:lineRule="auto"/>
    </w:pPr>
  </w:style>
  <w:style w:type="character" w:customStyle="1" w:styleId="HeaderChar">
    <w:name w:val="Header Char"/>
    <w:basedOn w:val="DefaultParagraphFont"/>
    <w:link w:val="Header"/>
    <w:rsid w:val="005300AE"/>
  </w:style>
  <w:style w:type="paragraph" w:styleId="Footer">
    <w:name w:val="footer"/>
    <w:basedOn w:val="Normal"/>
    <w:link w:val="FooterChar"/>
    <w:uiPriority w:val="99"/>
    <w:unhideWhenUsed/>
    <w:rsid w:val="00530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0AE"/>
  </w:style>
  <w:style w:type="paragraph" w:styleId="BalloonText">
    <w:name w:val="Balloon Text"/>
    <w:basedOn w:val="Normal"/>
    <w:link w:val="BalloonTextChar"/>
    <w:uiPriority w:val="99"/>
    <w:semiHidden/>
    <w:unhideWhenUsed/>
    <w:rsid w:val="00530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0AE"/>
    <w:rPr>
      <w:rFonts w:ascii="Tahoma" w:hAnsi="Tahoma" w:cs="Tahoma"/>
      <w:sz w:val="16"/>
      <w:szCs w:val="16"/>
    </w:rPr>
  </w:style>
  <w:style w:type="character" w:styleId="Hyperlink">
    <w:name w:val="Hyperlink"/>
    <w:rsid w:val="00DB5BEB"/>
    <w:rPr>
      <w:rFonts w:ascii="Verdana" w:hAnsi="Verdana" w:hint="default"/>
      <w:b w:val="0"/>
      <w:bCs w:val="0"/>
      <w:color w:val="000080"/>
      <w:u w:val="single"/>
    </w:rPr>
  </w:style>
  <w:style w:type="paragraph" w:customStyle="1" w:styleId="Paranumbers">
    <w:name w:val="Para numbers"/>
    <w:basedOn w:val="Normal"/>
    <w:rsid w:val="00913A81"/>
    <w:pPr>
      <w:numPr>
        <w:numId w:val="1"/>
      </w:numPr>
      <w:tabs>
        <w:tab w:val="left" w:pos="567"/>
        <w:tab w:val="left" w:pos="1134"/>
        <w:tab w:val="right" w:pos="8505"/>
      </w:tabs>
      <w:spacing w:before="240" w:after="0" w:line="240" w:lineRule="auto"/>
    </w:pPr>
    <w:rPr>
      <w:rFonts w:ascii="Arial" w:eastAsia="Times New Roman" w:hAnsi="Arial" w:cs="Times New Roman"/>
      <w:szCs w:val="20"/>
      <w:lang w:val="en-US"/>
    </w:rPr>
  </w:style>
  <w:style w:type="paragraph" w:customStyle="1" w:styleId="Tablebullet">
    <w:name w:val="Table bullet"/>
    <w:basedOn w:val="Normal"/>
    <w:rsid w:val="00913A81"/>
    <w:pPr>
      <w:numPr>
        <w:numId w:val="2"/>
      </w:numPr>
      <w:tabs>
        <w:tab w:val="clear" w:pos="360"/>
        <w:tab w:val="left" w:pos="142"/>
        <w:tab w:val="left" w:pos="284"/>
        <w:tab w:val="left" w:pos="567"/>
        <w:tab w:val="left" w:pos="1134"/>
      </w:tabs>
      <w:spacing w:before="60" w:after="0" w:line="240" w:lineRule="auto"/>
    </w:pPr>
    <w:rPr>
      <w:rFonts w:ascii="Arial" w:eastAsia="Times New Roman" w:hAnsi="Arial" w:cs="Times New Roman"/>
      <w:szCs w:val="20"/>
      <w:lang w:val="en-US"/>
    </w:rPr>
  </w:style>
  <w:style w:type="paragraph" w:customStyle="1" w:styleId="Tablenormal0">
    <w:name w:val="Table normal"/>
    <w:basedOn w:val="Normal"/>
    <w:rsid w:val="00913A81"/>
    <w:pPr>
      <w:tabs>
        <w:tab w:val="left" w:pos="567"/>
        <w:tab w:val="left" w:pos="1134"/>
        <w:tab w:val="right" w:pos="8505"/>
      </w:tabs>
      <w:spacing w:before="60" w:after="60" w:line="240" w:lineRule="auto"/>
    </w:pPr>
    <w:rPr>
      <w:rFonts w:ascii="Arial" w:eastAsia="Times New Roman" w:hAnsi="Arial" w:cs="Times New Roman"/>
      <w:szCs w:val="20"/>
      <w:lang w:val="en-US"/>
    </w:rPr>
  </w:style>
  <w:style w:type="character" w:customStyle="1" w:styleId="Heading1Char">
    <w:name w:val="Heading 1 Char"/>
    <w:basedOn w:val="DefaultParagraphFont"/>
    <w:link w:val="Heading1"/>
    <w:rsid w:val="00913A81"/>
    <w:rPr>
      <w:rFonts w:ascii="Times New Roman" w:eastAsia="Times New Roman" w:hAnsi="Times New Roman" w:cs="Times New Roman"/>
      <w:b/>
      <w:sz w:val="24"/>
      <w:szCs w:val="20"/>
    </w:rPr>
  </w:style>
  <w:style w:type="table" w:styleId="TableGrid">
    <w:name w:val="Table Grid"/>
    <w:basedOn w:val="TableNormal"/>
    <w:rsid w:val="0004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043D6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350B6"/>
    <w:pPr>
      <w:spacing w:after="160" w:line="280" w:lineRule="atLeast"/>
      <w:ind w:left="720"/>
      <w:contextualSpacing/>
    </w:pPr>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rsid w:val="00D350B6"/>
    <w:rPr>
      <w:rFonts w:asciiTheme="majorHAnsi" w:eastAsiaTheme="majorEastAsia" w:hAnsiTheme="majorHAnsi" w:cstheme="majorBidi"/>
      <w:b/>
      <w:bCs/>
      <w:color w:val="4F81BD" w:themeColor="accent1"/>
      <w:sz w:val="26"/>
      <w:szCs w:val="26"/>
    </w:rPr>
  </w:style>
  <w:style w:type="paragraph" w:customStyle="1" w:styleId="IndentedBodyText">
    <w:name w:val="Indented Body Text"/>
    <w:basedOn w:val="BodyText"/>
    <w:rsid w:val="00134A65"/>
    <w:pPr>
      <w:spacing w:after="160" w:line="280" w:lineRule="atLeast"/>
      <w:ind w:left="850"/>
    </w:pPr>
    <w:rPr>
      <w:rFonts w:ascii="Times New Roman" w:eastAsia="Times New Roman" w:hAnsi="Times New Roman" w:cs="Times New Roman"/>
      <w:szCs w:val="20"/>
    </w:rPr>
  </w:style>
  <w:style w:type="paragraph" w:styleId="BodyText">
    <w:name w:val="Body Text"/>
    <w:basedOn w:val="Normal"/>
    <w:link w:val="BodyTextChar"/>
    <w:unhideWhenUsed/>
    <w:rsid w:val="00134A65"/>
    <w:pPr>
      <w:spacing w:after="120"/>
    </w:pPr>
  </w:style>
  <w:style w:type="character" w:customStyle="1" w:styleId="BodyTextChar">
    <w:name w:val="Body Text Char"/>
    <w:basedOn w:val="DefaultParagraphFont"/>
    <w:link w:val="BodyText"/>
    <w:uiPriority w:val="99"/>
    <w:semiHidden/>
    <w:rsid w:val="00134A65"/>
  </w:style>
  <w:style w:type="character" w:styleId="CommentReference">
    <w:name w:val="annotation reference"/>
    <w:basedOn w:val="DefaultParagraphFont"/>
    <w:uiPriority w:val="99"/>
    <w:semiHidden/>
    <w:unhideWhenUsed/>
    <w:rsid w:val="00291754"/>
    <w:rPr>
      <w:sz w:val="16"/>
      <w:szCs w:val="16"/>
    </w:rPr>
  </w:style>
  <w:style w:type="paragraph" w:styleId="CommentText">
    <w:name w:val="annotation text"/>
    <w:basedOn w:val="Normal"/>
    <w:link w:val="CommentTextChar"/>
    <w:uiPriority w:val="99"/>
    <w:semiHidden/>
    <w:unhideWhenUsed/>
    <w:rsid w:val="00291754"/>
    <w:pPr>
      <w:spacing w:line="240" w:lineRule="auto"/>
    </w:pPr>
    <w:rPr>
      <w:sz w:val="20"/>
      <w:szCs w:val="20"/>
    </w:rPr>
  </w:style>
  <w:style w:type="character" w:customStyle="1" w:styleId="CommentTextChar">
    <w:name w:val="Comment Text Char"/>
    <w:basedOn w:val="DefaultParagraphFont"/>
    <w:link w:val="CommentText"/>
    <w:uiPriority w:val="99"/>
    <w:semiHidden/>
    <w:rsid w:val="00291754"/>
    <w:rPr>
      <w:sz w:val="20"/>
      <w:szCs w:val="20"/>
    </w:rPr>
  </w:style>
  <w:style w:type="paragraph" w:styleId="CommentSubject">
    <w:name w:val="annotation subject"/>
    <w:basedOn w:val="CommentText"/>
    <w:next w:val="CommentText"/>
    <w:link w:val="CommentSubjectChar"/>
    <w:uiPriority w:val="99"/>
    <w:semiHidden/>
    <w:unhideWhenUsed/>
    <w:rsid w:val="00291754"/>
    <w:rPr>
      <w:b/>
      <w:bCs/>
    </w:rPr>
  </w:style>
  <w:style w:type="character" w:customStyle="1" w:styleId="CommentSubjectChar">
    <w:name w:val="Comment Subject Char"/>
    <w:basedOn w:val="CommentTextChar"/>
    <w:link w:val="CommentSubject"/>
    <w:uiPriority w:val="99"/>
    <w:semiHidden/>
    <w:rsid w:val="00291754"/>
    <w:rPr>
      <w:b/>
      <w:bCs/>
      <w:sz w:val="20"/>
      <w:szCs w:val="20"/>
    </w:rPr>
  </w:style>
  <w:style w:type="paragraph" w:customStyle="1" w:styleId="CharChar">
    <w:name w:val="Char Char"/>
    <w:basedOn w:val="Normal"/>
    <w:rsid w:val="00F127CF"/>
    <w:pPr>
      <w:spacing w:after="160" w:line="240" w:lineRule="exact"/>
    </w:pPr>
    <w:rPr>
      <w:rFonts w:ascii="Verdana" w:eastAsia="Times New Roman" w:hAnsi="Verdana" w:cs="Times New Roman"/>
      <w:sz w:val="20"/>
      <w:szCs w:val="20"/>
      <w:lang w:val="en-US"/>
    </w:rPr>
  </w:style>
  <w:style w:type="paragraph" w:customStyle="1" w:styleId="Biographyname">
    <w:name w:val="Biography name"/>
    <w:basedOn w:val="Normal"/>
    <w:rsid w:val="006C6616"/>
    <w:pPr>
      <w:spacing w:before="160" w:after="0" w:line="280" w:lineRule="atLeast"/>
      <w:ind w:left="851"/>
    </w:pPr>
    <w:rPr>
      <w:rFonts w:ascii="Arial" w:eastAsia="Times New Roman" w:hAnsi="Arial" w:cs="Times New Roman"/>
      <w:b/>
      <w:sz w:val="20"/>
      <w:szCs w:val="20"/>
    </w:rPr>
  </w:style>
  <w:style w:type="paragraph" w:styleId="Closing">
    <w:name w:val="Closing"/>
    <w:basedOn w:val="Normal"/>
    <w:link w:val="ClosingChar"/>
    <w:rsid w:val="006B5453"/>
    <w:pPr>
      <w:spacing w:after="2760" w:line="240" w:lineRule="auto"/>
      <w:jc w:val="both"/>
    </w:pPr>
    <w:rPr>
      <w:rFonts w:ascii="Arial" w:eastAsia="Times New Roman" w:hAnsi="Arial" w:cs="Times New Roman"/>
      <w:sz w:val="24"/>
      <w:szCs w:val="20"/>
    </w:rPr>
  </w:style>
  <w:style w:type="character" w:customStyle="1" w:styleId="ClosingChar">
    <w:name w:val="Closing Char"/>
    <w:basedOn w:val="DefaultParagraphFont"/>
    <w:link w:val="Closing"/>
    <w:rsid w:val="006B5453"/>
    <w:rPr>
      <w:rFonts w:ascii="Arial" w:eastAsia="Times New Roman" w:hAnsi="Arial" w:cs="Times New Roman"/>
      <w:sz w:val="24"/>
      <w:szCs w:val="20"/>
    </w:rPr>
  </w:style>
  <w:style w:type="paragraph" w:customStyle="1" w:styleId="Bullet1">
    <w:name w:val="Bullet1"/>
    <w:basedOn w:val="BodyText"/>
    <w:link w:val="Bullet1Char"/>
    <w:rsid w:val="003C33C9"/>
    <w:pPr>
      <w:numPr>
        <w:numId w:val="4"/>
      </w:numPr>
      <w:tabs>
        <w:tab w:val="clear" w:pos="1003"/>
        <w:tab w:val="num" w:pos="360"/>
      </w:tabs>
      <w:spacing w:after="0" w:line="280" w:lineRule="atLeast"/>
      <w:ind w:left="0" w:firstLine="0"/>
      <w:jc w:val="both"/>
    </w:pPr>
    <w:rPr>
      <w:rFonts w:ascii="Times New Roman" w:eastAsia="Times New Roman" w:hAnsi="Times New Roman" w:cs="Times New Roman"/>
      <w:szCs w:val="20"/>
    </w:rPr>
  </w:style>
  <w:style w:type="table" w:customStyle="1" w:styleId="TableGrid1">
    <w:name w:val="Table Grid1"/>
    <w:basedOn w:val="TableNormal"/>
    <w:next w:val="TableGrid"/>
    <w:rsid w:val="004609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609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FE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basedOn w:val="DefaultParagraphFont"/>
    <w:rsid w:val="001573BF"/>
  </w:style>
  <w:style w:type="character" w:customStyle="1" w:styleId="ANANormalChar">
    <w:name w:val="ANA Normal Char"/>
    <w:link w:val="ANANormal"/>
    <w:locked/>
    <w:rsid w:val="00691864"/>
    <w:rPr>
      <w:rFonts w:ascii="Calibri" w:hAnsi="Calibri" w:cs="Helvetica Light"/>
    </w:rPr>
  </w:style>
  <w:style w:type="paragraph" w:customStyle="1" w:styleId="ANANormal">
    <w:name w:val="ANA Normal"/>
    <w:basedOn w:val="Normal"/>
    <w:link w:val="ANANormalChar"/>
    <w:rsid w:val="00691864"/>
    <w:pPr>
      <w:spacing w:after="0" w:line="240" w:lineRule="auto"/>
    </w:pPr>
    <w:rPr>
      <w:rFonts w:ascii="Calibri" w:hAnsi="Calibri" w:cs="Helvetica Light"/>
    </w:rPr>
  </w:style>
  <w:style w:type="paragraph" w:customStyle="1" w:styleId="ARNormalSmall">
    <w:name w:val="AR Normal Small"/>
    <w:basedOn w:val="ANANormal"/>
    <w:autoRedefine/>
    <w:rsid w:val="00085996"/>
    <w:rPr>
      <w:rFonts w:cs="Arial"/>
      <w:b/>
      <w:color w:val="FFFFFF"/>
      <w:sz w:val="24"/>
      <w:szCs w:val="28"/>
    </w:rPr>
  </w:style>
  <w:style w:type="character" w:customStyle="1" w:styleId="HeaderChar1">
    <w:name w:val="Header Char1"/>
    <w:rsid w:val="00572AC2"/>
    <w:rPr>
      <w:sz w:val="22"/>
      <w:lang w:val="en-GB" w:eastAsia="en-US" w:bidi="ar-SA"/>
    </w:rPr>
  </w:style>
  <w:style w:type="character" w:customStyle="1" w:styleId="BodyTextChar2">
    <w:name w:val="Body Text Char2"/>
    <w:rsid w:val="001708D9"/>
    <w:rPr>
      <w:sz w:val="22"/>
      <w:lang w:val="en-GB" w:eastAsia="en-US" w:bidi="ar-SA"/>
    </w:rPr>
  </w:style>
  <w:style w:type="paragraph" w:styleId="BlockText">
    <w:name w:val="Block Text"/>
    <w:basedOn w:val="Normal"/>
    <w:uiPriority w:val="99"/>
    <w:rsid w:val="00057488"/>
    <w:pPr>
      <w:widowControl w:val="0"/>
      <w:spacing w:after="0" w:line="240" w:lineRule="auto"/>
      <w:ind w:left="5670" w:right="-784"/>
    </w:pPr>
    <w:rPr>
      <w:rFonts w:ascii="News Gothic" w:eastAsia="Times New Roman" w:hAnsi="News Gothic" w:cs="Times New Roman"/>
      <w:b/>
      <w:sz w:val="32"/>
      <w:szCs w:val="20"/>
    </w:rPr>
  </w:style>
  <w:style w:type="paragraph" w:styleId="BodyTextIndent3">
    <w:name w:val="Body Text Indent 3"/>
    <w:basedOn w:val="Normal"/>
    <w:link w:val="BodyTextIndent3Char"/>
    <w:rsid w:val="00984CED"/>
    <w:pPr>
      <w:widowControl w:val="0"/>
      <w:spacing w:after="120" w:line="240" w:lineRule="auto"/>
      <w:ind w:left="283"/>
    </w:pPr>
    <w:rPr>
      <w:rFonts w:ascii="Times" w:eastAsia="Times New Roman" w:hAnsi="Times" w:cs="Times New Roman"/>
      <w:snapToGrid w:val="0"/>
      <w:sz w:val="16"/>
      <w:szCs w:val="16"/>
    </w:rPr>
  </w:style>
  <w:style w:type="character" w:customStyle="1" w:styleId="BodyTextIndent3Char">
    <w:name w:val="Body Text Indent 3 Char"/>
    <w:basedOn w:val="DefaultParagraphFont"/>
    <w:link w:val="BodyTextIndent3"/>
    <w:rsid w:val="00984CED"/>
    <w:rPr>
      <w:rFonts w:ascii="Times" w:eastAsia="Times New Roman" w:hAnsi="Times" w:cs="Times New Roman"/>
      <w:snapToGrid w:val="0"/>
      <w:sz w:val="16"/>
      <w:szCs w:val="16"/>
    </w:rPr>
  </w:style>
  <w:style w:type="paragraph" w:styleId="BodyTextIndent">
    <w:name w:val="Body Text Indent"/>
    <w:basedOn w:val="Normal"/>
    <w:link w:val="BodyTextIndentChar"/>
    <w:uiPriority w:val="99"/>
    <w:semiHidden/>
    <w:unhideWhenUsed/>
    <w:rsid w:val="001F7E16"/>
    <w:pPr>
      <w:spacing w:after="120"/>
      <w:ind w:left="283"/>
    </w:pPr>
  </w:style>
  <w:style w:type="character" w:customStyle="1" w:styleId="BodyTextIndentChar">
    <w:name w:val="Body Text Indent Char"/>
    <w:basedOn w:val="DefaultParagraphFont"/>
    <w:link w:val="BodyTextIndent"/>
    <w:uiPriority w:val="99"/>
    <w:semiHidden/>
    <w:rsid w:val="001F7E16"/>
  </w:style>
  <w:style w:type="character" w:customStyle="1" w:styleId="Bullet1Char">
    <w:name w:val="Bullet1 Char"/>
    <w:link w:val="Bullet1"/>
    <w:rsid w:val="001F7E16"/>
    <w:rPr>
      <w:rFonts w:ascii="Times New Roman" w:eastAsia="Times New Roman" w:hAnsi="Times New Roman" w:cs="Times New Roman"/>
      <w:szCs w:val="20"/>
    </w:rPr>
  </w:style>
  <w:style w:type="paragraph" w:styleId="Revision">
    <w:name w:val="Revision"/>
    <w:hidden/>
    <w:uiPriority w:val="99"/>
    <w:semiHidden/>
    <w:rsid w:val="00737E2C"/>
    <w:pPr>
      <w:spacing w:after="0" w:line="240" w:lineRule="auto"/>
    </w:pPr>
  </w:style>
  <w:style w:type="paragraph" w:customStyle="1" w:styleId="AIOCNORMALBOLD">
    <w:name w:val="AIOC NORMAL BOLD"/>
    <w:basedOn w:val="Normal"/>
    <w:rsid w:val="00CD6DAF"/>
    <w:pPr>
      <w:tabs>
        <w:tab w:val="left" w:pos="1440"/>
      </w:tabs>
      <w:spacing w:after="0" w:line="240" w:lineRule="auto"/>
    </w:pPr>
    <w:rPr>
      <w:rFonts w:ascii="Times New Roman" w:eastAsia="Times New Roman" w:hAnsi="Times New Roman" w:cs="Times New Roman"/>
      <w:b/>
      <w:szCs w:val="20"/>
    </w:rPr>
  </w:style>
  <w:style w:type="paragraph" w:customStyle="1" w:styleId="Ttext">
    <w:name w:val="Ttext"/>
    <w:basedOn w:val="NormalIndent"/>
    <w:uiPriority w:val="99"/>
    <w:rsid w:val="00607B6F"/>
    <w:pPr>
      <w:widowControl w:val="0"/>
      <w:spacing w:before="60" w:after="60" w:line="240" w:lineRule="auto"/>
      <w:ind w:left="142" w:right="68"/>
      <w:jc w:val="both"/>
    </w:pPr>
    <w:rPr>
      <w:rFonts w:ascii="Times New Roman" w:eastAsia="Times New Roman" w:hAnsi="Times New Roman" w:cs="Times New Roman"/>
      <w:sz w:val="28"/>
      <w:szCs w:val="20"/>
    </w:rPr>
  </w:style>
  <w:style w:type="paragraph" w:customStyle="1" w:styleId="t-norm">
    <w:name w:val="t-norm"/>
    <w:basedOn w:val="Normal"/>
    <w:rsid w:val="00607B6F"/>
    <w:pPr>
      <w:spacing w:after="0" w:line="240" w:lineRule="auto"/>
      <w:jc w:val="both"/>
    </w:pPr>
    <w:rPr>
      <w:rFonts w:ascii="Times New Roman" w:eastAsia="Times New Roman" w:hAnsi="Times New Roman" w:cs="Times New Roman"/>
      <w:sz w:val="24"/>
      <w:szCs w:val="20"/>
      <w:lang w:eastAsia="en-GB"/>
    </w:rPr>
  </w:style>
  <w:style w:type="paragraph" w:styleId="NormalIndent">
    <w:name w:val="Normal Indent"/>
    <w:basedOn w:val="Normal"/>
    <w:uiPriority w:val="99"/>
    <w:semiHidden/>
    <w:unhideWhenUsed/>
    <w:rsid w:val="00607B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162">
      <w:bodyDiv w:val="1"/>
      <w:marLeft w:val="0"/>
      <w:marRight w:val="0"/>
      <w:marTop w:val="0"/>
      <w:marBottom w:val="0"/>
      <w:divBdr>
        <w:top w:val="none" w:sz="0" w:space="0" w:color="auto"/>
        <w:left w:val="none" w:sz="0" w:space="0" w:color="auto"/>
        <w:bottom w:val="none" w:sz="0" w:space="0" w:color="auto"/>
        <w:right w:val="none" w:sz="0" w:space="0" w:color="auto"/>
      </w:divBdr>
    </w:div>
    <w:div w:id="87505480">
      <w:bodyDiv w:val="1"/>
      <w:marLeft w:val="0"/>
      <w:marRight w:val="0"/>
      <w:marTop w:val="0"/>
      <w:marBottom w:val="0"/>
      <w:divBdr>
        <w:top w:val="none" w:sz="0" w:space="0" w:color="auto"/>
        <w:left w:val="none" w:sz="0" w:space="0" w:color="auto"/>
        <w:bottom w:val="none" w:sz="0" w:space="0" w:color="auto"/>
        <w:right w:val="none" w:sz="0" w:space="0" w:color="auto"/>
      </w:divBdr>
    </w:div>
    <w:div w:id="162667503">
      <w:bodyDiv w:val="1"/>
      <w:marLeft w:val="0"/>
      <w:marRight w:val="0"/>
      <w:marTop w:val="0"/>
      <w:marBottom w:val="0"/>
      <w:divBdr>
        <w:top w:val="none" w:sz="0" w:space="0" w:color="auto"/>
        <w:left w:val="none" w:sz="0" w:space="0" w:color="auto"/>
        <w:bottom w:val="none" w:sz="0" w:space="0" w:color="auto"/>
        <w:right w:val="none" w:sz="0" w:space="0" w:color="auto"/>
      </w:divBdr>
    </w:div>
    <w:div w:id="167406968">
      <w:bodyDiv w:val="1"/>
      <w:marLeft w:val="0"/>
      <w:marRight w:val="0"/>
      <w:marTop w:val="0"/>
      <w:marBottom w:val="0"/>
      <w:divBdr>
        <w:top w:val="none" w:sz="0" w:space="0" w:color="auto"/>
        <w:left w:val="none" w:sz="0" w:space="0" w:color="auto"/>
        <w:bottom w:val="none" w:sz="0" w:space="0" w:color="auto"/>
        <w:right w:val="none" w:sz="0" w:space="0" w:color="auto"/>
      </w:divBdr>
      <w:divsChild>
        <w:div w:id="1419057129">
          <w:marLeft w:val="274"/>
          <w:marRight w:val="0"/>
          <w:marTop w:val="58"/>
          <w:marBottom w:val="0"/>
          <w:divBdr>
            <w:top w:val="none" w:sz="0" w:space="0" w:color="auto"/>
            <w:left w:val="none" w:sz="0" w:space="0" w:color="auto"/>
            <w:bottom w:val="none" w:sz="0" w:space="0" w:color="auto"/>
            <w:right w:val="none" w:sz="0" w:space="0" w:color="auto"/>
          </w:divBdr>
        </w:div>
        <w:div w:id="1141574798">
          <w:marLeft w:val="274"/>
          <w:marRight w:val="0"/>
          <w:marTop w:val="58"/>
          <w:marBottom w:val="0"/>
          <w:divBdr>
            <w:top w:val="none" w:sz="0" w:space="0" w:color="auto"/>
            <w:left w:val="none" w:sz="0" w:space="0" w:color="auto"/>
            <w:bottom w:val="none" w:sz="0" w:space="0" w:color="auto"/>
            <w:right w:val="none" w:sz="0" w:space="0" w:color="auto"/>
          </w:divBdr>
        </w:div>
        <w:div w:id="556287549">
          <w:marLeft w:val="274"/>
          <w:marRight w:val="0"/>
          <w:marTop w:val="58"/>
          <w:marBottom w:val="0"/>
          <w:divBdr>
            <w:top w:val="none" w:sz="0" w:space="0" w:color="auto"/>
            <w:left w:val="none" w:sz="0" w:space="0" w:color="auto"/>
            <w:bottom w:val="none" w:sz="0" w:space="0" w:color="auto"/>
            <w:right w:val="none" w:sz="0" w:space="0" w:color="auto"/>
          </w:divBdr>
        </w:div>
        <w:div w:id="676225398">
          <w:marLeft w:val="274"/>
          <w:marRight w:val="0"/>
          <w:marTop w:val="58"/>
          <w:marBottom w:val="0"/>
          <w:divBdr>
            <w:top w:val="none" w:sz="0" w:space="0" w:color="auto"/>
            <w:left w:val="none" w:sz="0" w:space="0" w:color="auto"/>
            <w:bottom w:val="none" w:sz="0" w:space="0" w:color="auto"/>
            <w:right w:val="none" w:sz="0" w:space="0" w:color="auto"/>
          </w:divBdr>
        </w:div>
      </w:divsChild>
    </w:div>
    <w:div w:id="184440961">
      <w:bodyDiv w:val="1"/>
      <w:marLeft w:val="0"/>
      <w:marRight w:val="0"/>
      <w:marTop w:val="0"/>
      <w:marBottom w:val="0"/>
      <w:divBdr>
        <w:top w:val="none" w:sz="0" w:space="0" w:color="auto"/>
        <w:left w:val="none" w:sz="0" w:space="0" w:color="auto"/>
        <w:bottom w:val="none" w:sz="0" w:space="0" w:color="auto"/>
        <w:right w:val="none" w:sz="0" w:space="0" w:color="auto"/>
      </w:divBdr>
    </w:div>
    <w:div w:id="201989829">
      <w:bodyDiv w:val="1"/>
      <w:marLeft w:val="0"/>
      <w:marRight w:val="0"/>
      <w:marTop w:val="0"/>
      <w:marBottom w:val="0"/>
      <w:divBdr>
        <w:top w:val="none" w:sz="0" w:space="0" w:color="auto"/>
        <w:left w:val="none" w:sz="0" w:space="0" w:color="auto"/>
        <w:bottom w:val="none" w:sz="0" w:space="0" w:color="auto"/>
        <w:right w:val="none" w:sz="0" w:space="0" w:color="auto"/>
      </w:divBdr>
    </w:div>
    <w:div w:id="207647284">
      <w:bodyDiv w:val="1"/>
      <w:marLeft w:val="0"/>
      <w:marRight w:val="0"/>
      <w:marTop w:val="0"/>
      <w:marBottom w:val="0"/>
      <w:divBdr>
        <w:top w:val="none" w:sz="0" w:space="0" w:color="auto"/>
        <w:left w:val="none" w:sz="0" w:space="0" w:color="auto"/>
        <w:bottom w:val="none" w:sz="0" w:space="0" w:color="auto"/>
        <w:right w:val="none" w:sz="0" w:space="0" w:color="auto"/>
      </w:divBdr>
    </w:div>
    <w:div w:id="217328731">
      <w:bodyDiv w:val="1"/>
      <w:marLeft w:val="0"/>
      <w:marRight w:val="0"/>
      <w:marTop w:val="0"/>
      <w:marBottom w:val="0"/>
      <w:divBdr>
        <w:top w:val="none" w:sz="0" w:space="0" w:color="auto"/>
        <w:left w:val="none" w:sz="0" w:space="0" w:color="auto"/>
        <w:bottom w:val="none" w:sz="0" w:space="0" w:color="auto"/>
        <w:right w:val="none" w:sz="0" w:space="0" w:color="auto"/>
      </w:divBdr>
    </w:div>
    <w:div w:id="232814477">
      <w:bodyDiv w:val="1"/>
      <w:marLeft w:val="0"/>
      <w:marRight w:val="0"/>
      <w:marTop w:val="0"/>
      <w:marBottom w:val="0"/>
      <w:divBdr>
        <w:top w:val="none" w:sz="0" w:space="0" w:color="auto"/>
        <w:left w:val="none" w:sz="0" w:space="0" w:color="auto"/>
        <w:bottom w:val="none" w:sz="0" w:space="0" w:color="auto"/>
        <w:right w:val="none" w:sz="0" w:space="0" w:color="auto"/>
      </w:divBdr>
      <w:divsChild>
        <w:div w:id="868032915">
          <w:marLeft w:val="274"/>
          <w:marRight w:val="0"/>
          <w:marTop w:val="48"/>
          <w:marBottom w:val="0"/>
          <w:divBdr>
            <w:top w:val="none" w:sz="0" w:space="0" w:color="auto"/>
            <w:left w:val="none" w:sz="0" w:space="0" w:color="auto"/>
            <w:bottom w:val="none" w:sz="0" w:space="0" w:color="auto"/>
            <w:right w:val="none" w:sz="0" w:space="0" w:color="auto"/>
          </w:divBdr>
        </w:div>
      </w:divsChild>
    </w:div>
    <w:div w:id="235677567">
      <w:bodyDiv w:val="1"/>
      <w:marLeft w:val="0"/>
      <w:marRight w:val="0"/>
      <w:marTop w:val="0"/>
      <w:marBottom w:val="0"/>
      <w:divBdr>
        <w:top w:val="none" w:sz="0" w:space="0" w:color="auto"/>
        <w:left w:val="none" w:sz="0" w:space="0" w:color="auto"/>
        <w:bottom w:val="none" w:sz="0" w:space="0" w:color="auto"/>
        <w:right w:val="none" w:sz="0" w:space="0" w:color="auto"/>
      </w:divBdr>
      <w:divsChild>
        <w:div w:id="710615139">
          <w:marLeft w:val="274"/>
          <w:marRight w:val="0"/>
          <w:marTop w:val="53"/>
          <w:marBottom w:val="0"/>
          <w:divBdr>
            <w:top w:val="none" w:sz="0" w:space="0" w:color="auto"/>
            <w:left w:val="none" w:sz="0" w:space="0" w:color="auto"/>
            <w:bottom w:val="none" w:sz="0" w:space="0" w:color="auto"/>
            <w:right w:val="none" w:sz="0" w:space="0" w:color="auto"/>
          </w:divBdr>
        </w:div>
        <w:div w:id="759104011">
          <w:marLeft w:val="274"/>
          <w:marRight w:val="0"/>
          <w:marTop w:val="53"/>
          <w:marBottom w:val="0"/>
          <w:divBdr>
            <w:top w:val="none" w:sz="0" w:space="0" w:color="auto"/>
            <w:left w:val="none" w:sz="0" w:space="0" w:color="auto"/>
            <w:bottom w:val="none" w:sz="0" w:space="0" w:color="auto"/>
            <w:right w:val="none" w:sz="0" w:space="0" w:color="auto"/>
          </w:divBdr>
        </w:div>
        <w:div w:id="1397556207">
          <w:marLeft w:val="274"/>
          <w:marRight w:val="0"/>
          <w:marTop w:val="53"/>
          <w:marBottom w:val="0"/>
          <w:divBdr>
            <w:top w:val="none" w:sz="0" w:space="0" w:color="auto"/>
            <w:left w:val="none" w:sz="0" w:space="0" w:color="auto"/>
            <w:bottom w:val="none" w:sz="0" w:space="0" w:color="auto"/>
            <w:right w:val="none" w:sz="0" w:space="0" w:color="auto"/>
          </w:divBdr>
        </w:div>
      </w:divsChild>
    </w:div>
    <w:div w:id="268582088">
      <w:bodyDiv w:val="1"/>
      <w:marLeft w:val="0"/>
      <w:marRight w:val="0"/>
      <w:marTop w:val="0"/>
      <w:marBottom w:val="0"/>
      <w:divBdr>
        <w:top w:val="none" w:sz="0" w:space="0" w:color="auto"/>
        <w:left w:val="none" w:sz="0" w:space="0" w:color="auto"/>
        <w:bottom w:val="none" w:sz="0" w:space="0" w:color="auto"/>
        <w:right w:val="none" w:sz="0" w:space="0" w:color="auto"/>
      </w:divBdr>
    </w:div>
    <w:div w:id="287665749">
      <w:bodyDiv w:val="1"/>
      <w:marLeft w:val="0"/>
      <w:marRight w:val="0"/>
      <w:marTop w:val="0"/>
      <w:marBottom w:val="0"/>
      <w:divBdr>
        <w:top w:val="none" w:sz="0" w:space="0" w:color="auto"/>
        <w:left w:val="none" w:sz="0" w:space="0" w:color="auto"/>
        <w:bottom w:val="none" w:sz="0" w:space="0" w:color="auto"/>
        <w:right w:val="none" w:sz="0" w:space="0" w:color="auto"/>
      </w:divBdr>
    </w:div>
    <w:div w:id="308480089">
      <w:bodyDiv w:val="1"/>
      <w:marLeft w:val="0"/>
      <w:marRight w:val="0"/>
      <w:marTop w:val="0"/>
      <w:marBottom w:val="0"/>
      <w:divBdr>
        <w:top w:val="none" w:sz="0" w:space="0" w:color="auto"/>
        <w:left w:val="none" w:sz="0" w:space="0" w:color="auto"/>
        <w:bottom w:val="none" w:sz="0" w:space="0" w:color="auto"/>
        <w:right w:val="none" w:sz="0" w:space="0" w:color="auto"/>
      </w:divBdr>
    </w:div>
    <w:div w:id="323971699">
      <w:bodyDiv w:val="1"/>
      <w:marLeft w:val="0"/>
      <w:marRight w:val="0"/>
      <w:marTop w:val="0"/>
      <w:marBottom w:val="0"/>
      <w:divBdr>
        <w:top w:val="none" w:sz="0" w:space="0" w:color="auto"/>
        <w:left w:val="none" w:sz="0" w:space="0" w:color="auto"/>
        <w:bottom w:val="none" w:sz="0" w:space="0" w:color="auto"/>
        <w:right w:val="none" w:sz="0" w:space="0" w:color="auto"/>
      </w:divBdr>
    </w:div>
    <w:div w:id="328673652">
      <w:bodyDiv w:val="1"/>
      <w:marLeft w:val="0"/>
      <w:marRight w:val="0"/>
      <w:marTop w:val="0"/>
      <w:marBottom w:val="0"/>
      <w:divBdr>
        <w:top w:val="none" w:sz="0" w:space="0" w:color="auto"/>
        <w:left w:val="none" w:sz="0" w:space="0" w:color="auto"/>
        <w:bottom w:val="none" w:sz="0" w:space="0" w:color="auto"/>
        <w:right w:val="none" w:sz="0" w:space="0" w:color="auto"/>
      </w:divBdr>
    </w:div>
    <w:div w:id="352154157">
      <w:bodyDiv w:val="1"/>
      <w:marLeft w:val="0"/>
      <w:marRight w:val="0"/>
      <w:marTop w:val="0"/>
      <w:marBottom w:val="0"/>
      <w:divBdr>
        <w:top w:val="none" w:sz="0" w:space="0" w:color="auto"/>
        <w:left w:val="none" w:sz="0" w:space="0" w:color="auto"/>
        <w:bottom w:val="none" w:sz="0" w:space="0" w:color="auto"/>
        <w:right w:val="none" w:sz="0" w:space="0" w:color="auto"/>
      </w:divBdr>
    </w:div>
    <w:div w:id="352848124">
      <w:bodyDiv w:val="1"/>
      <w:marLeft w:val="0"/>
      <w:marRight w:val="0"/>
      <w:marTop w:val="0"/>
      <w:marBottom w:val="0"/>
      <w:divBdr>
        <w:top w:val="none" w:sz="0" w:space="0" w:color="auto"/>
        <w:left w:val="none" w:sz="0" w:space="0" w:color="auto"/>
        <w:bottom w:val="none" w:sz="0" w:space="0" w:color="auto"/>
        <w:right w:val="none" w:sz="0" w:space="0" w:color="auto"/>
      </w:divBdr>
    </w:div>
    <w:div w:id="380373086">
      <w:bodyDiv w:val="1"/>
      <w:marLeft w:val="0"/>
      <w:marRight w:val="0"/>
      <w:marTop w:val="0"/>
      <w:marBottom w:val="0"/>
      <w:divBdr>
        <w:top w:val="none" w:sz="0" w:space="0" w:color="auto"/>
        <w:left w:val="none" w:sz="0" w:space="0" w:color="auto"/>
        <w:bottom w:val="none" w:sz="0" w:space="0" w:color="auto"/>
        <w:right w:val="none" w:sz="0" w:space="0" w:color="auto"/>
      </w:divBdr>
      <w:divsChild>
        <w:div w:id="409428689">
          <w:marLeft w:val="274"/>
          <w:marRight w:val="0"/>
          <w:marTop w:val="53"/>
          <w:marBottom w:val="0"/>
          <w:divBdr>
            <w:top w:val="none" w:sz="0" w:space="0" w:color="auto"/>
            <w:left w:val="none" w:sz="0" w:space="0" w:color="auto"/>
            <w:bottom w:val="none" w:sz="0" w:space="0" w:color="auto"/>
            <w:right w:val="none" w:sz="0" w:space="0" w:color="auto"/>
          </w:divBdr>
        </w:div>
        <w:div w:id="796996450">
          <w:marLeft w:val="274"/>
          <w:marRight w:val="0"/>
          <w:marTop w:val="53"/>
          <w:marBottom w:val="0"/>
          <w:divBdr>
            <w:top w:val="none" w:sz="0" w:space="0" w:color="auto"/>
            <w:left w:val="none" w:sz="0" w:space="0" w:color="auto"/>
            <w:bottom w:val="none" w:sz="0" w:space="0" w:color="auto"/>
            <w:right w:val="none" w:sz="0" w:space="0" w:color="auto"/>
          </w:divBdr>
        </w:div>
        <w:div w:id="1658145346">
          <w:marLeft w:val="274"/>
          <w:marRight w:val="0"/>
          <w:marTop w:val="53"/>
          <w:marBottom w:val="0"/>
          <w:divBdr>
            <w:top w:val="none" w:sz="0" w:space="0" w:color="auto"/>
            <w:left w:val="none" w:sz="0" w:space="0" w:color="auto"/>
            <w:bottom w:val="none" w:sz="0" w:space="0" w:color="auto"/>
            <w:right w:val="none" w:sz="0" w:space="0" w:color="auto"/>
          </w:divBdr>
        </w:div>
      </w:divsChild>
    </w:div>
    <w:div w:id="385488613">
      <w:bodyDiv w:val="1"/>
      <w:marLeft w:val="0"/>
      <w:marRight w:val="0"/>
      <w:marTop w:val="0"/>
      <w:marBottom w:val="0"/>
      <w:divBdr>
        <w:top w:val="none" w:sz="0" w:space="0" w:color="auto"/>
        <w:left w:val="none" w:sz="0" w:space="0" w:color="auto"/>
        <w:bottom w:val="none" w:sz="0" w:space="0" w:color="auto"/>
        <w:right w:val="none" w:sz="0" w:space="0" w:color="auto"/>
      </w:divBdr>
      <w:divsChild>
        <w:div w:id="1052339474">
          <w:marLeft w:val="850"/>
          <w:marRight w:val="0"/>
          <w:marTop w:val="132"/>
          <w:marBottom w:val="0"/>
          <w:divBdr>
            <w:top w:val="none" w:sz="0" w:space="0" w:color="auto"/>
            <w:left w:val="none" w:sz="0" w:space="0" w:color="auto"/>
            <w:bottom w:val="none" w:sz="0" w:space="0" w:color="auto"/>
            <w:right w:val="none" w:sz="0" w:space="0" w:color="auto"/>
          </w:divBdr>
        </w:div>
        <w:div w:id="1409232384">
          <w:marLeft w:val="288"/>
          <w:marRight w:val="0"/>
          <w:marTop w:val="132"/>
          <w:marBottom w:val="0"/>
          <w:divBdr>
            <w:top w:val="none" w:sz="0" w:space="0" w:color="auto"/>
            <w:left w:val="none" w:sz="0" w:space="0" w:color="auto"/>
            <w:bottom w:val="none" w:sz="0" w:space="0" w:color="auto"/>
            <w:right w:val="none" w:sz="0" w:space="0" w:color="auto"/>
          </w:divBdr>
        </w:div>
        <w:div w:id="1591428839">
          <w:marLeft w:val="850"/>
          <w:marRight w:val="0"/>
          <w:marTop w:val="132"/>
          <w:marBottom w:val="0"/>
          <w:divBdr>
            <w:top w:val="none" w:sz="0" w:space="0" w:color="auto"/>
            <w:left w:val="none" w:sz="0" w:space="0" w:color="auto"/>
            <w:bottom w:val="none" w:sz="0" w:space="0" w:color="auto"/>
            <w:right w:val="none" w:sz="0" w:space="0" w:color="auto"/>
          </w:divBdr>
        </w:div>
        <w:div w:id="1866669174">
          <w:marLeft w:val="850"/>
          <w:marRight w:val="0"/>
          <w:marTop w:val="132"/>
          <w:marBottom w:val="0"/>
          <w:divBdr>
            <w:top w:val="none" w:sz="0" w:space="0" w:color="auto"/>
            <w:left w:val="none" w:sz="0" w:space="0" w:color="auto"/>
            <w:bottom w:val="none" w:sz="0" w:space="0" w:color="auto"/>
            <w:right w:val="none" w:sz="0" w:space="0" w:color="auto"/>
          </w:divBdr>
        </w:div>
      </w:divsChild>
    </w:div>
    <w:div w:id="451285143">
      <w:bodyDiv w:val="1"/>
      <w:marLeft w:val="0"/>
      <w:marRight w:val="0"/>
      <w:marTop w:val="0"/>
      <w:marBottom w:val="0"/>
      <w:divBdr>
        <w:top w:val="none" w:sz="0" w:space="0" w:color="auto"/>
        <w:left w:val="none" w:sz="0" w:space="0" w:color="auto"/>
        <w:bottom w:val="none" w:sz="0" w:space="0" w:color="auto"/>
        <w:right w:val="none" w:sz="0" w:space="0" w:color="auto"/>
      </w:divBdr>
    </w:div>
    <w:div w:id="460878876">
      <w:bodyDiv w:val="1"/>
      <w:marLeft w:val="0"/>
      <w:marRight w:val="0"/>
      <w:marTop w:val="0"/>
      <w:marBottom w:val="0"/>
      <w:divBdr>
        <w:top w:val="none" w:sz="0" w:space="0" w:color="auto"/>
        <w:left w:val="none" w:sz="0" w:space="0" w:color="auto"/>
        <w:bottom w:val="none" w:sz="0" w:space="0" w:color="auto"/>
        <w:right w:val="none" w:sz="0" w:space="0" w:color="auto"/>
      </w:divBdr>
    </w:div>
    <w:div w:id="487940714">
      <w:bodyDiv w:val="1"/>
      <w:marLeft w:val="0"/>
      <w:marRight w:val="0"/>
      <w:marTop w:val="0"/>
      <w:marBottom w:val="0"/>
      <w:divBdr>
        <w:top w:val="none" w:sz="0" w:space="0" w:color="auto"/>
        <w:left w:val="none" w:sz="0" w:space="0" w:color="auto"/>
        <w:bottom w:val="none" w:sz="0" w:space="0" w:color="auto"/>
        <w:right w:val="none" w:sz="0" w:space="0" w:color="auto"/>
      </w:divBdr>
    </w:div>
    <w:div w:id="495725683">
      <w:bodyDiv w:val="1"/>
      <w:marLeft w:val="0"/>
      <w:marRight w:val="0"/>
      <w:marTop w:val="0"/>
      <w:marBottom w:val="0"/>
      <w:divBdr>
        <w:top w:val="none" w:sz="0" w:space="0" w:color="auto"/>
        <w:left w:val="none" w:sz="0" w:space="0" w:color="auto"/>
        <w:bottom w:val="none" w:sz="0" w:space="0" w:color="auto"/>
        <w:right w:val="none" w:sz="0" w:space="0" w:color="auto"/>
      </w:divBdr>
    </w:div>
    <w:div w:id="497424908">
      <w:bodyDiv w:val="1"/>
      <w:marLeft w:val="0"/>
      <w:marRight w:val="0"/>
      <w:marTop w:val="0"/>
      <w:marBottom w:val="0"/>
      <w:divBdr>
        <w:top w:val="none" w:sz="0" w:space="0" w:color="auto"/>
        <w:left w:val="none" w:sz="0" w:space="0" w:color="auto"/>
        <w:bottom w:val="none" w:sz="0" w:space="0" w:color="auto"/>
        <w:right w:val="none" w:sz="0" w:space="0" w:color="auto"/>
      </w:divBdr>
    </w:div>
    <w:div w:id="528374897">
      <w:bodyDiv w:val="1"/>
      <w:marLeft w:val="0"/>
      <w:marRight w:val="0"/>
      <w:marTop w:val="0"/>
      <w:marBottom w:val="0"/>
      <w:divBdr>
        <w:top w:val="none" w:sz="0" w:space="0" w:color="auto"/>
        <w:left w:val="none" w:sz="0" w:space="0" w:color="auto"/>
        <w:bottom w:val="none" w:sz="0" w:space="0" w:color="auto"/>
        <w:right w:val="none" w:sz="0" w:space="0" w:color="auto"/>
      </w:divBdr>
      <w:divsChild>
        <w:div w:id="722481903">
          <w:marLeft w:val="274"/>
          <w:marRight w:val="0"/>
          <w:marTop w:val="53"/>
          <w:marBottom w:val="0"/>
          <w:divBdr>
            <w:top w:val="none" w:sz="0" w:space="0" w:color="auto"/>
            <w:left w:val="none" w:sz="0" w:space="0" w:color="auto"/>
            <w:bottom w:val="none" w:sz="0" w:space="0" w:color="auto"/>
            <w:right w:val="none" w:sz="0" w:space="0" w:color="auto"/>
          </w:divBdr>
        </w:div>
        <w:div w:id="811025398">
          <w:marLeft w:val="274"/>
          <w:marRight w:val="0"/>
          <w:marTop w:val="53"/>
          <w:marBottom w:val="0"/>
          <w:divBdr>
            <w:top w:val="none" w:sz="0" w:space="0" w:color="auto"/>
            <w:left w:val="none" w:sz="0" w:space="0" w:color="auto"/>
            <w:bottom w:val="none" w:sz="0" w:space="0" w:color="auto"/>
            <w:right w:val="none" w:sz="0" w:space="0" w:color="auto"/>
          </w:divBdr>
        </w:div>
        <w:div w:id="954826443">
          <w:marLeft w:val="274"/>
          <w:marRight w:val="0"/>
          <w:marTop w:val="53"/>
          <w:marBottom w:val="0"/>
          <w:divBdr>
            <w:top w:val="none" w:sz="0" w:space="0" w:color="auto"/>
            <w:left w:val="none" w:sz="0" w:space="0" w:color="auto"/>
            <w:bottom w:val="none" w:sz="0" w:space="0" w:color="auto"/>
            <w:right w:val="none" w:sz="0" w:space="0" w:color="auto"/>
          </w:divBdr>
        </w:div>
        <w:div w:id="1169490007">
          <w:marLeft w:val="274"/>
          <w:marRight w:val="0"/>
          <w:marTop w:val="53"/>
          <w:marBottom w:val="0"/>
          <w:divBdr>
            <w:top w:val="none" w:sz="0" w:space="0" w:color="auto"/>
            <w:left w:val="none" w:sz="0" w:space="0" w:color="auto"/>
            <w:bottom w:val="none" w:sz="0" w:space="0" w:color="auto"/>
            <w:right w:val="none" w:sz="0" w:space="0" w:color="auto"/>
          </w:divBdr>
        </w:div>
      </w:divsChild>
    </w:div>
    <w:div w:id="545070584">
      <w:bodyDiv w:val="1"/>
      <w:marLeft w:val="0"/>
      <w:marRight w:val="0"/>
      <w:marTop w:val="0"/>
      <w:marBottom w:val="0"/>
      <w:divBdr>
        <w:top w:val="none" w:sz="0" w:space="0" w:color="auto"/>
        <w:left w:val="none" w:sz="0" w:space="0" w:color="auto"/>
        <w:bottom w:val="none" w:sz="0" w:space="0" w:color="auto"/>
        <w:right w:val="none" w:sz="0" w:space="0" w:color="auto"/>
      </w:divBdr>
      <w:divsChild>
        <w:div w:id="142620121">
          <w:marLeft w:val="274"/>
          <w:marRight w:val="0"/>
          <w:marTop w:val="48"/>
          <w:marBottom w:val="0"/>
          <w:divBdr>
            <w:top w:val="none" w:sz="0" w:space="0" w:color="auto"/>
            <w:left w:val="none" w:sz="0" w:space="0" w:color="auto"/>
            <w:bottom w:val="none" w:sz="0" w:space="0" w:color="auto"/>
            <w:right w:val="none" w:sz="0" w:space="0" w:color="auto"/>
          </w:divBdr>
        </w:div>
        <w:div w:id="1545213666">
          <w:marLeft w:val="274"/>
          <w:marRight w:val="0"/>
          <w:marTop w:val="48"/>
          <w:marBottom w:val="0"/>
          <w:divBdr>
            <w:top w:val="none" w:sz="0" w:space="0" w:color="auto"/>
            <w:left w:val="none" w:sz="0" w:space="0" w:color="auto"/>
            <w:bottom w:val="none" w:sz="0" w:space="0" w:color="auto"/>
            <w:right w:val="none" w:sz="0" w:space="0" w:color="auto"/>
          </w:divBdr>
        </w:div>
        <w:div w:id="1795900147">
          <w:marLeft w:val="274"/>
          <w:marRight w:val="0"/>
          <w:marTop w:val="48"/>
          <w:marBottom w:val="0"/>
          <w:divBdr>
            <w:top w:val="none" w:sz="0" w:space="0" w:color="auto"/>
            <w:left w:val="none" w:sz="0" w:space="0" w:color="auto"/>
            <w:bottom w:val="none" w:sz="0" w:space="0" w:color="auto"/>
            <w:right w:val="none" w:sz="0" w:space="0" w:color="auto"/>
          </w:divBdr>
        </w:div>
        <w:div w:id="1877618168">
          <w:marLeft w:val="274"/>
          <w:marRight w:val="0"/>
          <w:marTop w:val="48"/>
          <w:marBottom w:val="0"/>
          <w:divBdr>
            <w:top w:val="none" w:sz="0" w:space="0" w:color="auto"/>
            <w:left w:val="none" w:sz="0" w:space="0" w:color="auto"/>
            <w:bottom w:val="none" w:sz="0" w:space="0" w:color="auto"/>
            <w:right w:val="none" w:sz="0" w:space="0" w:color="auto"/>
          </w:divBdr>
        </w:div>
      </w:divsChild>
    </w:div>
    <w:div w:id="545915559">
      <w:bodyDiv w:val="1"/>
      <w:marLeft w:val="0"/>
      <w:marRight w:val="0"/>
      <w:marTop w:val="0"/>
      <w:marBottom w:val="0"/>
      <w:divBdr>
        <w:top w:val="none" w:sz="0" w:space="0" w:color="auto"/>
        <w:left w:val="none" w:sz="0" w:space="0" w:color="auto"/>
        <w:bottom w:val="none" w:sz="0" w:space="0" w:color="auto"/>
        <w:right w:val="none" w:sz="0" w:space="0" w:color="auto"/>
      </w:divBdr>
    </w:div>
    <w:div w:id="574245595">
      <w:bodyDiv w:val="1"/>
      <w:marLeft w:val="0"/>
      <w:marRight w:val="0"/>
      <w:marTop w:val="0"/>
      <w:marBottom w:val="0"/>
      <w:divBdr>
        <w:top w:val="none" w:sz="0" w:space="0" w:color="auto"/>
        <w:left w:val="none" w:sz="0" w:space="0" w:color="auto"/>
        <w:bottom w:val="none" w:sz="0" w:space="0" w:color="auto"/>
        <w:right w:val="none" w:sz="0" w:space="0" w:color="auto"/>
      </w:divBdr>
    </w:div>
    <w:div w:id="601642438">
      <w:bodyDiv w:val="1"/>
      <w:marLeft w:val="0"/>
      <w:marRight w:val="0"/>
      <w:marTop w:val="0"/>
      <w:marBottom w:val="0"/>
      <w:divBdr>
        <w:top w:val="none" w:sz="0" w:space="0" w:color="auto"/>
        <w:left w:val="none" w:sz="0" w:space="0" w:color="auto"/>
        <w:bottom w:val="none" w:sz="0" w:space="0" w:color="auto"/>
        <w:right w:val="none" w:sz="0" w:space="0" w:color="auto"/>
      </w:divBdr>
    </w:div>
    <w:div w:id="644162926">
      <w:bodyDiv w:val="1"/>
      <w:marLeft w:val="0"/>
      <w:marRight w:val="0"/>
      <w:marTop w:val="0"/>
      <w:marBottom w:val="0"/>
      <w:divBdr>
        <w:top w:val="none" w:sz="0" w:space="0" w:color="auto"/>
        <w:left w:val="none" w:sz="0" w:space="0" w:color="auto"/>
        <w:bottom w:val="none" w:sz="0" w:space="0" w:color="auto"/>
        <w:right w:val="none" w:sz="0" w:space="0" w:color="auto"/>
      </w:divBdr>
    </w:div>
    <w:div w:id="645743228">
      <w:bodyDiv w:val="1"/>
      <w:marLeft w:val="0"/>
      <w:marRight w:val="0"/>
      <w:marTop w:val="0"/>
      <w:marBottom w:val="0"/>
      <w:divBdr>
        <w:top w:val="none" w:sz="0" w:space="0" w:color="auto"/>
        <w:left w:val="none" w:sz="0" w:space="0" w:color="auto"/>
        <w:bottom w:val="none" w:sz="0" w:space="0" w:color="auto"/>
        <w:right w:val="none" w:sz="0" w:space="0" w:color="auto"/>
      </w:divBdr>
    </w:div>
    <w:div w:id="680279676">
      <w:bodyDiv w:val="1"/>
      <w:marLeft w:val="0"/>
      <w:marRight w:val="0"/>
      <w:marTop w:val="0"/>
      <w:marBottom w:val="0"/>
      <w:divBdr>
        <w:top w:val="none" w:sz="0" w:space="0" w:color="auto"/>
        <w:left w:val="none" w:sz="0" w:space="0" w:color="auto"/>
        <w:bottom w:val="none" w:sz="0" w:space="0" w:color="auto"/>
        <w:right w:val="none" w:sz="0" w:space="0" w:color="auto"/>
      </w:divBdr>
    </w:div>
    <w:div w:id="758717654">
      <w:bodyDiv w:val="1"/>
      <w:marLeft w:val="0"/>
      <w:marRight w:val="0"/>
      <w:marTop w:val="0"/>
      <w:marBottom w:val="0"/>
      <w:divBdr>
        <w:top w:val="none" w:sz="0" w:space="0" w:color="auto"/>
        <w:left w:val="none" w:sz="0" w:space="0" w:color="auto"/>
        <w:bottom w:val="none" w:sz="0" w:space="0" w:color="auto"/>
        <w:right w:val="none" w:sz="0" w:space="0" w:color="auto"/>
      </w:divBdr>
    </w:div>
    <w:div w:id="762529673">
      <w:bodyDiv w:val="1"/>
      <w:marLeft w:val="0"/>
      <w:marRight w:val="0"/>
      <w:marTop w:val="0"/>
      <w:marBottom w:val="0"/>
      <w:divBdr>
        <w:top w:val="none" w:sz="0" w:space="0" w:color="auto"/>
        <w:left w:val="none" w:sz="0" w:space="0" w:color="auto"/>
        <w:bottom w:val="none" w:sz="0" w:space="0" w:color="auto"/>
        <w:right w:val="none" w:sz="0" w:space="0" w:color="auto"/>
      </w:divBdr>
    </w:div>
    <w:div w:id="783812625">
      <w:bodyDiv w:val="1"/>
      <w:marLeft w:val="0"/>
      <w:marRight w:val="0"/>
      <w:marTop w:val="0"/>
      <w:marBottom w:val="0"/>
      <w:divBdr>
        <w:top w:val="none" w:sz="0" w:space="0" w:color="auto"/>
        <w:left w:val="none" w:sz="0" w:space="0" w:color="auto"/>
        <w:bottom w:val="none" w:sz="0" w:space="0" w:color="auto"/>
        <w:right w:val="none" w:sz="0" w:space="0" w:color="auto"/>
      </w:divBdr>
    </w:div>
    <w:div w:id="788547046">
      <w:bodyDiv w:val="1"/>
      <w:marLeft w:val="0"/>
      <w:marRight w:val="0"/>
      <w:marTop w:val="0"/>
      <w:marBottom w:val="0"/>
      <w:divBdr>
        <w:top w:val="none" w:sz="0" w:space="0" w:color="auto"/>
        <w:left w:val="none" w:sz="0" w:space="0" w:color="auto"/>
        <w:bottom w:val="none" w:sz="0" w:space="0" w:color="auto"/>
        <w:right w:val="none" w:sz="0" w:space="0" w:color="auto"/>
      </w:divBdr>
    </w:div>
    <w:div w:id="791479086">
      <w:bodyDiv w:val="1"/>
      <w:marLeft w:val="0"/>
      <w:marRight w:val="0"/>
      <w:marTop w:val="0"/>
      <w:marBottom w:val="0"/>
      <w:divBdr>
        <w:top w:val="none" w:sz="0" w:space="0" w:color="auto"/>
        <w:left w:val="none" w:sz="0" w:space="0" w:color="auto"/>
        <w:bottom w:val="none" w:sz="0" w:space="0" w:color="auto"/>
        <w:right w:val="none" w:sz="0" w:space="0" w:color="auto"/>
      </w:divBdr>
    </w:div>
    <w:div w:id="802311705">
      <w:bodyDiv w:val="1"/>
      <w:marLeft w:val="0"/>
      <w:marRight w:val="0"/>
      <w:marTop w:val="0"/>
      <w:marBottom w:val="0"/>
      <w:divBdr>
        <w:top w:val="none" w:sz="0" w:space="0" w:color="auto"/>
        <w:left w:val="none" w:sz="0" w:space="0" w:color="auto"/>
        <w:bottom w:val="none" w:sz="0" w:space="0" w:color="auto"/>
        <w:right w:val="none" w:sz="0" w:space="0" w:color="auto"/>
      </w:divBdr>
    </w:div>
    <w:div w:id="846821798">
      <w:bodyDiv w:val="1"/>
      <w:marLeft w:val="0"/>
      <w:marRight w:val="0"/>
      <w:marTop w:val="0"/>
      <w:marBottom w:val="0"/>
      <w:divBdr>
        <w:top w:val="none" w:sz="0" w:space="0" w:color="auto"/>
        <w:left w:val="none" w:sz="0" w:space="0" w:color="auto"/>
        <w:bottom w:val="none" w:sz="0" w:space="0" w:color="auto"/>
        <w:right w:val="none" w:sz="0" w:space="0" w:color="auto"/>
      </w:divBdr>
    </w:div>
    <w:div w:id="852963864">
      <w:bodyDiv w:val="1"/>
      <w:marLeft w:val="0"/>
      <w:marRight w:val="0"/>
      <w:marTop w:val="0"/>
      <w:marBottom w:val="0"/>
      <w:divBdr>
        <w:top w:val="none" w:sz="0" w:space="0" w:color="auto"/>
        <w:left w:val="none" w:sz="0" w:space="0" w:color="auto"/>
        <w:bottom w:val="none" w:sz="0" w:space="0" w:color="auto"/>
        <w:right w:val="none" w:sz="0" w:space="0" w:color="auto"/>
      </w:divBdr>
    </w:div>
    <w:div w:id="853374257">
      <w:bodyDiv w:val="1"/>
      <w:marLeft w:val="0"/>
      <w:marRight w:val="0"/>
      <w:marTop w:val="0"/>
      <w:marBottom w:val="0"/>
      <w:divBdr>
        <w:top w:val="none" w:sz="0" w:space="0" w:color="auto"/>
        <w:left w:val="none" w:sz="0" w:space="0" w:color="auto"/>
        <w:bottom w:val="none" w:sz="0" w:space="0" w:color="auto"/>
        <w:right w:val="none" w:sz="0" w:space="0" w:color="auto"/>
      </w:divBdr>
    </w:div>
    <w:div w:id="865755904">
      <w:bodyDiv w:val="1"/>
      <w:marLeft w:val="0"/>
      <w:marRight w:val="0"/>
      <w:marTop w:val="0"/>
      <w:marBottom w:val="0"/>
      <w:divBdr>
        <w:top w:val="none" w:sz="0" w:space="0" w:color="auto"/>
        <w:left w:val="none" w:sz="0" w:space="0" w:color="auto"/>
        <w:bottom w:val="none" w:sz="0" w:space="0" w:color="auto"/>
        <w:right w:val="none" w:sz="0" w:space="0" w:color="auto"/>
      </w:divBdr>
      <w:divsChild>
        <w:div w:id="538057549">
          <w:marLeft w:val="274"/>
          <w:marRight w:val="0"/>
          <w:marTop w:val="53"/>
          <w:marBottom w:val="0"/>
          <w:divBdr>
            <w:top w:val="none" w:sz="0" w:space="0" w:color="auto"/>
            <w:left w:val="none" w:sz="0" w:space="0" w:color="auto"/>
            <w:bottom w:val="none" w:sz="0" w:space="0" w:color="auto"/>
            <w:right w:val="none" w:sz="0" w:space="0" w:color="auto"/>
          </w:divBdr>
        </w:div>
        <w:div w:id="487940173">
          <w:marLeft w:val="274"/>
          <w:marRight w:val="0"/>
          <w:marTop w:val="53"/>
          <w:marBottom w:val="0"/>
          <w:divBdr>
            <w:top w:val="none" w:sz="0" w:space="0" w:color="auto"/>
            <w:left w:val="none" w:sz="0" w:space="0" w:color="auto"/>
            <w:bottom w:val="none" w:sz="0" w:space="0" w:color="auto"/>
            <w:right w:val="none" w:sz="0" w:space="0" w:color="auto"/>
          </w:divBdr>
        </w:div>
        <w:div w:id="1866597293">
          <w:marLeft w:val="274"/>
          <w:marRight w:val="0"/>
          <w:marTop w:val="53"/>
          <w:marBottom w:val="0"/>
          <w:divBdr>
            <w:top w:val="none" w:sz="0" w:space="0" w:color="auto"/>
            <w:left w:val="none" w:sz="0" w:space="0" w:color="auto"/>
            <w:bottom w:val="none" w:sz="0" w:space="0" w:color="auto"/>
            <w:right w:val="none" w:sz="0" w:space="0" w:color="auto"/>
          </w:divBdr>
        </w:div>
        <w:div w:id="966280894">
          <w:marLeft w:val="274"/>
          <w:marRight w:val="0"/>
          <w:marTop w:val="53"/>
          <w:marBottom w:val="0"/>
          <w:divBdr>
            <w:top w:val="none" w:sz="0" w:space="0" w:color="auto"/>
            <w:left w:val="none" w:sz="0" w:space="0" w:color="auto"/>
            <w:bottom w:val="none" w:sz="0" w:space="0" w:color="auto"/>
            <w:right w:val="none" w:sz="0" w:space="0" w:color="auto"/>
          </w:divBdr>
        </w:div>
        <w:div w:id="29847622">
          <w:marLeft w:val="274"/>
          <w:marRight w:val="0"/>
          <w:marTop w:val="53"/>
          <w:marBottom w:val="0"/>
          <w:divBdr>
            <w:top w:val="none" w:sz="0" w:space="0" w:color="auto"/>
            <w:left w:val="none" w:sz="0" w:space="0" w:color="auto"/>
            <w:bottom w:val="none" w:sz="0" w:space="0" w:color="auto"/>
            <w:right w:val="none" w:sz="0" w:space="0" w:color="auto"/>
          </w:divBdr>
        </w:div>
        <w:div w:id="893194939">
          <w:marLeft w:val="274"/>
          <w:marRight w:val="0"/>
          <w:marTop w:val="53"/>
          <w:marBottom w:val="0"/>
          <w:divBdr>
            <w:top w:val="none" w:sz="0" w:space="0" w:color="auto"/>
            <w:left w:val="none" w:sz="0" w:space="0" w:color="auto"/>
            <w:bottom w:val="none" w:sz="0" w:space="0" w:color="auto"/>
            <w:right w:val="none" w:sz="0" w:space="0" w:color="auto"/>
          </w:divBdr>
        </w:div>
        <w:div w:id="682050863">
          <w:marLeft w:val="274"/>
          <w:marRight w:val="0"/>
          <w:marTop w:val="53"/>
          <w:marBottom w:val="0"/>
          <w:divBdr>
            <w:top w:val="none" w:sz="0" w:space="0" w:color="auto"/>
            <w:left w:val="none" w:sz="0" w:space="0" w:color="auto"/>
            <w:bottom w:val="none" w:sz="0" w:space="0" w:color="auto"/>
            <w:right w:val="none" w:sz="0" w:space="0" w:color="auto"/>
          </w:divBdr>
        </w:div>
      </w:divsChild>
    </w:div>
    <w:div w:id="897713480">
      <w:bodyDiv w:val="1"/>
      <w:marLeft w:val="0"/>
      <w:marRight w:val="0"/>
      <w:marTop w:val="0"/>
      <w:marBottom w:val="0"/>
      <w:divBdr>
        <w:top w:val="none" w:sz="0" w:space="0" w:color="auto"/>
        <w:left w:val="none" w:sz="0" w:space="0" w:color="auto"/>
        <w:bottom w:val="none" w:sz="0" w:space="0" w:color="auto"/>
        <w:right w:val="none" w:sz="0" w:space="0" w:color="auto"/>
      </w:divBdr>
    </w:div>
    <w:div w:id="927538742">
      <w:bodyDiv w:val="1"/>
      <w:marLeft w:val="0"/>
      <w:marRight w:val="0"/>
      <w:marTop w:val="0"/>
      <w:marBottom w:val="0"/>
      <w:divBdr>
        <w:top w:val="none" w:sz="0" w:space="0" w:color="auto"/>
        <w:left w:val="none" w:sz="0" w:space="0" w:color="auto"/>
        <w:bottom w:val="none" w:sz="0" w:space="0" w:color="auto"/>
        <w:right w:val="none" w:sz="0" w:space="0" w:color="auto"/>
      </w:divBdr>
    </w:div>
    <w:div w:id="930548241">
      <w:bodyDiv w:val="1"/>
      <w:marLeft w:val="0"/>
      <w:marRight w:val="0"/>
      <w:marTop w:val="0"/>
      <w:marBottom w:val="0"/>
      <w:divBdr>
        <w:top w:val="none" w:sz="0" w:space="0" w:color="auto"/>
        <w:left w:val="none" w:sz="0" w:space="0" w:color="auto"/>
        <w:bottom w:val="none" w:sz="0" w:space="0" w:color="auto"/>
        <w:right w:val="none" w:sz="0" w:space="0" w:color="auto"/>
      </w:divBdr>
    </w:div>
    <w:div w:id="932393555">
      <w:bodyDiv w:val="1"/>
      <w:marLeft w:val="0"/>
      <w:marRight w:val="0"/>
      <w:marTop w:val="0"/>
      <w:marBottom w:val="0"/>
      <w:divBdr>
        <w:top w:val="none" w:sz="0" w:space="0" w:color="auto"/>
        <w:left w:val="none" w:sz="0" w:space="0" w:color="auto"/>
        <w:bottom w:val="none" w:sz="0" w:space="0" w:color="auto"/>
        <w:right w:val="none" w:sz="0" w:space="0" w:color="auto"/>
      </w:divBdr>
      <w:divsChild>
        <w:div w:id="620065868">
          <w:marLeft w:val="274"/>
          <w:marRight w:val="0"/>
          <w:marTop w:val="0"/>
          <w:marBottom w:val="0"/>
          <w:divBdr>
            <w:top w:val="none" w:sz="0" w:space="0" w:color="auto"/>
            <w:left w:val="none" w:sz="0" w:space="0" w:color="auto"/>
            <w:bottom w:val="none" w:sz="0" w:space="0" w:color="auto"/>
            <w:right w:val="none" w:sz="0" w:space="0" w:color="auto"/>
          </w:divBdr>
        </w:div>
        <w:div w:id="1406803685">
          <w:marLeft w:val="274"/>
          <w:marRight w:val="0"/>
          <w:marTop w:val="0"/>
          <w:marBottom w:val="0"/>
          <w:divBdr>
            <w:top w:val="none" w:sz="0" w:space="0" w:color="auto"/>
            <w:left w:val="none" w:sz="0" w:space="0" w:color="auto"/>
            <w:bottom w:val="none" w:sz="0" w:space="0" w:color="auto"/>
            <w:right w:val="none" w:sz="0" w:space="0" w:color="auto"/>
          </w:divBdr>
        </w:div>
        <w:div w:id="1767535172">
          <w:marLeft w:val="274"/>
          <w:marRight w:val="0"/>
          <w:marTop w:val="0"/>
          <w:marBottom w:val="0"/>
          <w:divBdr>
            <w:top w:val="none" w:sz="0" w:space="0" w:color="auto"/>
            <w:left w:val="none" w:sz="0" w:space="0" w:color="auto"/>
            <w:bottom w:val="none" w:sz="0" w:space="0" w:color="auto"/>
            <w:right w:val="none" w:sz="0" w:space="0" w:color="auto"/>
          </w:divBdr>
        </w:div>
      </w:divsChild>
    </w:div>
    <w:div w:id="938828194">
      <w:bodyDiv w:val="1"/>
      <w:marLeft w:val="0"/>
      <w:marRight w:val="0"/>
      <w:marTop w:val="0"/>
      <w:marBottom w:val="0"/>
      <w:divBdr>
        <w:top w:val="none" w:sz="0" w:space="0" w:color="auto"/>
        <w:left w:val="none" w:sz="0" w:space="0" w:color="auto"/>
        <w:bottom w:val="none" w:sz="0" w:space="0" w:color="auto"/>
        <w:right w:val="none" w:sz="0" w:space="0" w:color="auto"/>
      </w:divBdr>
    </w:div>
    <w:div w:id="955671622">
      <w:bodyDiv w:val="1"/>
      <w:marLeft w:val="0"/>
      <w:marRight w:val="0"/>
      <w:marTop w:val="0"/>
      <w:marBottom w:val="0"/>
      <w:divBdr>
        <w:top w:val="none" w:sz="0" w:space="0" w:color="auto"/>
        <w:left w:val="none" w:sz="0" w:space="0" w:color="auto"/>
        <w:bottom w:val="none" w:sz="0" w:space="0" w:color="auto"/>
        <w:right w:val="none" w:sz="0" w:space="0" w:color="auto"/>
      </w:divBdr>
    </w:div>
    <w:div w:id="974025435">
      <w:bodyDiv w:val="1"/>
      <w:marLeft w:val="0"/>
      <w:marRight w:val="0"/>
      <w:marTop w:val="0"/>
      <w:marBottom w:val="0"/>
      <w:divBdr>
        <w:top w:val="none" w:sz="0" w:space="0" w:color="auto"/>
        <w:left w:val="none" w:sz="0" w:space="0" w:color="auto"/>
        <w:bottom w:val="none" w:sz="0" w:space="0" w:color="auto"/>
        <w:right w:val="none" w:sz="0" w:space="0" w:color="auto"/>
      </w:divBdr>
      <w:divsChild>
        <w:div w:id="2051374702">
          <w:marLeft w:val="274"/>
          <w:marRight w:val="0"/>
          <w:marTop w:val="53"/>
          <w:marBottom w:val="0"/>
          <w:divBdr>
            <w:top w:val="none" w:sz="0" w:space="0" w:color="auto"/>
            <w:left w:val="none" w:sz="0" w:space="0" w:color="auto"/>
            <w:bottom w:val="none" w:sz="0" w:space="0" w:color="auto"/>
            <w:right w:val="none" w:sz="0" w:space="0" w:color="auto"/>
          </w:divBdr>
        </w:div>
        <w:div w:id="40985927">
          <w:marLeft w:val="274"/>
          <w:marRight w:val="0"/>
          <w:marTop w:val="53"/>
          <w:marBottom w:val="0"/>
          <w:divBdr>
            <w:top w:val="none" w:sz="0" w:space="0" w:color="auto"/>
            <w:left w:val="none" w:sz="0" w:space="0" w:color="auto"/>
            <w:bottom w:val="none" w:sz="0" w:space="0" w:color="auto"/>
            <w:right w:val="none" w:sz="0" w:space="0" w:color="auto"/>
          </w:divBdr>
        </w:div>
        <w:div w:id="1670214629">
          <w:marLeft w:val="274"/>
          <w:marRight w:val="0"/>
          <w:marTop w:val="53"/>
          <w:marBottom w:val="0"/>
          <w:divBdr>
            <w:top w:val="none" w:sz="0" w:space="0" w:color="auto"/>
            <w:left w:val="none" w:sz="0" w:space="0" w:color="auto"/>
            <w:bottom w:val="none" w:sz="0" w:space="0" w:color="auto"/>
            <w:right w:val="none" w:sz="0" w:space="0" w:color="auto"/>
          </w:divBdr>
        </w:div>
      </w:divsChild>
    </w:div>
    <w:div w:id="989598542">
      <w:bodyDiv w:val="1"/>
      <w:marLeft w:val="0"/>
      <w:marRight w:val="0"/>
      <w:marTop w:val="0"/>
      <w:marBottom w:val="0"/>
      <w:divBdr>
        <w:top w:val="none" w:sz="0" w:space="0" w:color="auto"/>
        <w:left w:val="none" w:sz="0" w:space="0" w:color="auto"/>
        <w:bottom w:val="none" w:sz="0" w:space="0" w:color="auto"/>
        <w:right w:val="none" w:sz="0" w:space="0" w:color="auto"/>
      </w:divBdr>
    </w:div>
    <w:div w:id="1012149404">
      <w:bodyDiv w:val="1"/>
      <w:marLeft w:val="0"/>
      <w:marRight w:val="0"/>
      <w:marTop w:val="0"/>
      <w:marBottom w:val="0"/>
      <w:divBdr>
        <w:top w:val="none" w:sz="0" w:space="0" w:color="auto"/>
        <w:left w:val="none" w:sz="0" w:space="0" w:color="auto"/>
        <w:bottom w:val="none" w:sz="0" w:space="0" w:color="auto"/>
        <w:right w:val="none" w:sz="0" w:space="0" w:color="auto"/>
      </w:divBdr>
      <w:divsChild>
        <w:div w:id="393166213">
          <w:marLeft w:val="274"/>
          <w:marRight w:val="0"/>
          <w:marTop w:val="53"/>
          <w:marBottom w:val="0"/>
          <w:divBdr>
            <w:top w:val="none" w:sz="0" w:space="0" w:color="auto"/>
            <w:left w:val="none" w:sz="0" w:space="0" w:color="auto"/>
            <w:bottom w:val="none" w:sz="0" w:space="0" w:color="auto"/>
            <w:right w:val="none" w:sz="0" w:space="0" w:color="auto"/>
          </w:divBdr>
        </w:div>
        <w:div w:id="1027217569">
          <w:marLeft w:val="274"/>
          <w:marRight w:val="0"/>
          <w:marTop w:val="53"/>
          <w:marBottom w:val="0"/>
          <w:divBdr>
            <w:top w:val="none" w:sz="0" w:space="0" w:color="auto"/>
            <w:left w:val="none" w:sz="0" w:space="0" w:color="auto"/>
            <w:bottom w:val="none" w:sz="0" w:space="0" w:color="auto"/>
            <w:right w:val="none" w:sz="0" w:space="0" w:color="auto"/>
          </w:divBdr>
        </w:div>
        <w:div w:id="1965691127">
          <w:marLeft w:val="274"/>
          <w:marRight w:val="0"/>
          <w:marTop w:val="53"/>
          <w:marBottom w:val="0"/>
          <w:divBdr>
            <w:top w:val="none" w:sz="0" w:space="0" w:color="auto"/>
            <w:left w:val="none" w:sz="0" w:space="0" w:color="auto"/>
            <w:bottom w:val="none" w:sz="0" w:space="0" w:color="auto"/>
            <w:right w:val="none" w:sz="0" w:space="0" w:color="auto"/>
          </w:divBdr>
        </w:div>
        <w:div w:id="1155947461">
          <w:marLeft w:val="274"/>
          <w:marRight w:val="0"/>
          <w:marTop w:val="53"/>
          <w:marBottom w:val="0"/>
          <w:divBdr>
            <w:top w:val="none" w:sz="0" w:space="0" w:color="auto"/>
            <w:left w:val="none" w:sz="0" w:space="0" w:color="auto"/>
            <w:bottom w:val="none" w:sz="0" w:space="0" w:color="auto"/>
            <w:right w:val="none" w:sz="0" w:space="0" w:color="auto"/>
          </w:divBdr>
        </w:div>
        <w:div w:id="376588848">
          <w:marLeft w:val="274"/>
          <w:marRight w:val="0"/>
          <w:marTop w:val="53"/>
          <w:marBottom w:val="0"/>
          <w:divBdr>
            <w:top w:val="none" w:sz="0" w:space="0" w:color="auto"/>
            <w:left w:val="none" w:sz="0" w:space="0" w:color="auto"/>
            <w:bottom w:val="none" w:sz="0" w:space="0" w:color="auto"/>
            <w:right w:val="none" w:sz="0" w:space="0" w:color="auto"/>
          </w:divBdr>
        </w:div>
      </w:divsChild>
    </w:div>
    <w:div w:id="1019356553">
      <w:bodyDiv w:val="1"/>
      <w:marLeft w:val="0"/>
      <w:marRight w:val="0"/>
      <w:marTop w:val="0"/>
      <w:marBottom w:val="0"/>
      <w:divBdr>
        <w:top w:val="none" w:sz="0" w:space="0" w:color="auto"/>
        <w:left w:val="none" w:sz="0" w:space="0" w:color="auto"/>
        <w:bottom w:val="none" w:sz="0" w:space="0" w:color="auto"/>
        <w:right w:val="none" w:sz="0" w:space="0" w:color="auto"/>
      </w:divBdr>
    </w:div>
    <w:div w:id="1034380727">
      <w:bodyDiv w:val="1"/>
      <w:marLeft w:val="0"/>
      <w:marRight w:val="0"/>
      <w:marTop w:val="0"/>
      <w:marBottom w:val="0"/>
      <w:divBdr>
        <w:top w:val="none" w:sz="0" w:space="0" w:color="auto"/>
        <w:left w:val="none" w:sz="0" w:space="0" w:color="auto"/>
        <w:bottom w:val="none" w:sz="0" w:space="0" w:color="auto"/>
        <w:right w:val="none" w:sz="0" w:space="0" w:color="auto"/>
      </w:divBdr>
    </w:div>
    <w:div w:id="1036005234">
      <w:bodyDiv w:val="1"/>
      <w:marLeft w:val="0"/>
      <w:marRight w:val="0"/>
      <w:marTop w:val="0"/>
      <w:marBottom w:val="0"/>
      <w:divBdr>
        <w:top w:val="none" w:sz="0" w:space="0" w:color="auto"/>
        <w:left w:val="none" w:sz="0" w:space="0" w:color="auto"/>
        <w:bottom w:val="none" w:sz="0" w:space="0" w:color="auto"/>
        <w:right w:val="none" w:sz="0" w:space="0" w:color="auto"/>
      </w:divBdr>
    </w:div>
    <w:div w:id="1040978486">
      <w:bodyDiv w:val="1"/>
      <w:marLeft w:val="0"/>
      <w:marRight w:val="0"/>
      <w:marTop w:val="0"/>
      <w:marBottom w:val="0"/>
      <w:divBdr>
        <w:top w:val="none" w:sz="0" w:space="0" w:color="auto"/>
        <w:left w:val="none" w:sz="0" w:space="0" w:color="auto"/>
        <w:bottom w:val="none" w:sz="0" w:space="0" w:color="auto"/>
        <w:right w:val="none" w:sz="0" w:space="0" w:color="auto"/>
      </w:divBdr>
    </w:div>
    <w:div w:id="1140070666">
      <w:bodyDiv w:val="1"/>
      <w:marLeft w:val="0"/>
      <w:marRight w:val="0"/>
      <w:marTop w:val="0"/>
      <w:marBottom w:val="0"/>
      <w:divBdr>
        <w:top w:val="none" w:sz="0" w:space="0" w:color="auto"/>
        <w:left w:val="none" w:sz="0" w:space="0" w:color="auto"/>
        <w:bottom w:val="none" w:sz="0" w:space="0" w:color="auto"/>
        <w:right w:val="none" w:sz="0" w:space="0" w:color="auto"/>
      </w:divBdr>
    </w:div>
    <w:div w:id="1158884875">
      <w:bodyDiv w:val="1"/>
      <w:marLeft w:val="0"/>
      <w:marRight w:val="0"/>
      <w:marTop w:val="0"/>
      <w:marBottom w:val="0"/>
      <w:divBdr>
        <w:top w:val="none" w:sz="0" w:space="0" w:color="auto"/>
        <w:left w:val="none" w:sz="0" w:space="0" w:color="auto"/>
        <w:bottom w:val="none" w:sz="0" w:space="0" w:color="auto"/>
        <w:right w:val="none" w:sz="0" w:space="0" w:color="auto"/>
      </w:divBdr>
      <w:divsChild>
        <w:div w:id="663507030">
          <w:marLeft w:val="274"/>
          <w:marRight w:val="0"/>
          <w:marTop w:val="53"/>
          <w:marBottom w:val="0"/>
          <w:divBdr>
            <w:top w:val="none" w:sz="0" w:space="0" w:color="auto"/>
            <w:left w:val="none" w:sz="0" w:space="0" w:color="auto"/>
            <w:bottom w:val="none" w:sz="0" w:space="0" w:color="auto"/>
            <w:right w:val="none" w:sz="0" w:space="0" w:color="auto"/>
          </w:divBdr>
        </w:div>
        <w:div w:id="1173649271">
          <w:marLeft w:val="274"/>
          <w:marRight w:val="0"/>
          <w:marTop w:val="53"/>
          <w:marBottom w:val="0"/>
          <w:divBdr>
            <w:top w:val="none" w:sz="0" w:space="0" w:color="auto"/>
            <w:left w:val="none" w:sz="0" w:space="0" w:color="auto"/>
            <w:bottom w:val="none" w:sz="0" w:space="0" w:color="auto"/>
            <w:right w:val="none" w:sz="0" w:space="0" w:color="auto"/>
          </w:divBdr>
        </w:div>
        <w:div w:id="1342128121">
          <w:marLeft w:val="274"/>
          <w:marRight w:val="0"/>
          <w:marTop w:val="53"/>
          <w:marBottom w:val="0"/>
          <w:divBdr>
            <w:top w:val="none" w:sz="0" w:space="0" w:color="auto"/>
            <w:left w:val="none" w:sz="0" w:space="0" w:color="auto"/>
            <w:bottom w:val="none" w:sz="0" w:space="0" w:color="auto"/>
            <w:right w:val="none" w:sz="0" w:space="0" w:color="auto"/>
          </w:divBdr>
        </w:div>
        <w:div w:id="1450735241">
          <w:marLeft w:val="274"/>
          <w:marRight w:val="0"/>
          <w:marTop w:val="53"/>
          <w:marBottom w:val="0"/>
          <w:divBdr>
            <w:top w:val="none" w:sz="0" w:space="0" w:color="auto"/>
            <w:left w:val="none" w:sz="0" w:space="0" w:color="auto"/>
            <w:bottom w:val="none" w:sz="0" w:space="0" w:color="auto"/>
            <w:right w:val="none" w:sz="0" w:space="0" w:color="auto"/>
          </w:divBdr>
        </w:div>
        <w:div w:id="1678187134">
          <w:marLeft w:val="274"/>
          <w:marRight w:val="0"/>
          <w:marTop w:val="53"/>
          <w:marBottom w:val="0"/>
          <w:divBdr>
            <w:top w:val="none" w:sz="0" w:space="0" w:color="auto"/>
            <w:left w:val="none" w:sz="0" w:space="0" w:color="auto"/>
            <w:bottom w:val="none" w:sz="0" w:space="0" w:color="auto"/>
            <w:right w:val="none" w:sz="0" w:space="0" w:color="auto"/>
          </w:divBdr>
        </w:div>
      </w:divsChild>
    </w:div>
    <w:div w:id="1186092850">
      <w:bodyDiv w:val="1"/>
      <w:marLeft w:val="0"/>
      <w:marRight w:val="0"/>
      <w:marTop w:val="0"/>
      <w:marBottom w:val="0"/>
      <w:divBdr>
        <w:top w:val="none" w:sz="0" w:space="0" w:color="auto"/>
        <w:left w:val="none" w:sz="0" w:space="0" w:color="auto"/>
        <w:bottom w:val="none" w:sz="0" w:space="0" w:color="auto"/>
        <w:right w:val="none" w:sz="0" w:space="0" w:color="auto"/>
      </w:divBdr>
    </w:div>
    <w:div w:id="1192766035">
      <w:bodyDiv w:val="1"/>
      <w:marLeft w:val="0"/>
      <w:marRight w:val="0"/>
      <w:marTop w:val="0"/>
      <w:marBottom w:val="0"/>
      <w:divBdr>
        <w:top w:val="none" w:sz="0" w:space="0" w:color="auto"/>
        <w:left w:val="none" w:sz="0" w:space="0" w:color="auto"/>
        <w:bottom w:val="none" w:sz="0" w:space="0" w:color="auto"/>
        <w:right w:val="none" w:sz="0" w:space="0" w:color="auto"/>
      </w:divBdr>
    </w:div>
    <w:div w:id="1195146652">
      <w:bodyDiv w:val="1"/>
      <w:marLeft w:val="0"/>
      <w:marRight w:val="0"/>
      <w:marTop w:val="0"/>
      <w:marBottom w:val="0"/>
      <w:divBdr>
        <w:top w:val="none" w:sz="0" w:space="0" w:color="auto"/>
        <w:left w:val="none" w:sz="0" w:space="0" w:color="auto"/>
        <w:bottom w:val="none" w:sz="0" w:space="0" w:color="auto"/>
        <w:right w:val="none" w:sz="0" w:space="0" w:color="auto"/>
      </w:divBdr>
    </w:div>
    <w:div w:id="1230992332">
      <w:bodyDiv w:val="1"/>
      <w:marLeft w:val="0"/>
      <w:marRight w:val="0"/>
      <w:marTop w:val="0"/>
      <w:marBottom w:val="0"/>
      <w:divBdr>
        <w:top w:val="none" w:sz="0" w:space="0" w:color="auto"/>
        <w:left w:val="none" w:sz="0" w:space="0" w:color="auto"/>
        <w:bottom w:val="none" w:sz="0" w:space="0" w:color="auto"/>
        <w:right w:val="none" w:sz="0" w:space="0" w:color="auto"/>
      </w:divBdr>
    </w:div>
    <w:div w:id="1291936402">
      <w:bodyDiv w:val="1"/>
      <w:marLeft w:val="0"/>
      <w:marRight w:val="0"/>
      <w:marTop w:val="0"/>
      <w:marBottom w:val="0"/>
      <w:divBdr>
        <w:top w:val="none" w:sz="0" w:space="0" w:color="auto"/>
        <w:left w:val="none" w:sz="0" w:space="0" w:color="auto"/>
        <w:bottom w:val="none" w:sz="0" w:space="0" w:color="auto"/>
        <w:right w:val="none" w:sz="0" w:space="0" w:color="auto"/>
      </w:divBdr>
    </w:div>
    <w:div w:id="1355811440">
      <w:bodyDiv w:val="1"/>
      <w:marLeft w:val="0"/>
      <w:marRight w:val="0"/>
      <w:marTop w:val="0"/>
      <w:marBottom w:val="0"/>
      <w:divBdr>
        <w:top w:val="none" w:sz="0" w:space="0" w:color="auto"/>
        <w:left w:val="none" w:sz="0" w:space="0" w:color="auto"/>
        <w:bottom w:val="none" w:sz="0" w:space="0" w:color="auto"/>
        <w:right w:val="none" w:sz="0" w:space="0" w:color="auto"/>
      </w:divBdr>
    </w:div>
    <w:div w:id="1367559905">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389762808">
      <w:bodyDiv w:val="1"/>
      <w:marLeft w:val="0"/>
      <w:marRight w:val="0"/>
      <w:marTop w:val="0"/>
      <w:marBottom w:val="0"/>
      <w:divBdr>
        <w:top w:val="none" w:sz="0" w:space="0" w:color="auto"/>
        <w:left w:val="none" w:sz="0" w:space="0" w:color="auto"/>
        <w:bottom w:val="none" w:sz="0" w:space="0" w:color="auto"/>
        <w:right w:val="none" w:sz="0" w:space="0" w:color="auto"/>
      </w:divBdr>
    </w:div>
    <w:div w:id="1419979021">
      <w:bodyDiv w:val="1"/>
      <w:marLeft w:val="0"/>
      <w:marRight w:val="0"/>
      <w:marTop w:val="0"/>
      <w:marBottom w:val="0"/>
      <w:divBdr>
        <w:top w:val="none" w:sz="0" w:space="0" w:color="auto"/>
        <w:left w:val="none" w:sz="0" w:space="0" w:color="auto"/>
        <w:bottom w:val="none" w:sz="0" w:space="0" w:color="auto"/>
        <w:right w:val="none" w:sz="0" w:space="0" w:color="auto"/>
      </w:divBdr>
    </w:div>
    <w:div w:id="1427267797">
      <w:bodyDiv w:val="1"/>
      <w:marLeft w:val="0"/>
      <w:marRight w:val="0"/>
      <w:marTop w:val="0"/>
      <w:marBottom w:val="0"/>
      <w:divBdr>
        <w:top w:val="none" w:sz="0" w:space="0" w:color="auto"/>
        <w:left w:val="none" w:sz="0" w:space="0" w:color="auto"/>
        <w:bottom w:val="none" w:sz="0" w:space="0" w:color="auto"/>
        <w:right w:val="none" w:sz="0" w:space="0" w:color="auto"/>
      </w:divBdr>
    </w:div>
    <w:div w:id="1430347601">
      <w:bodyDiv w:val="1"/>
      <w:marLeft w:val="0"/>
      <w:marRight w:val="0"/>
      <w:marTop w:val="0"/>
      <w:marBottom w:val="0"/>
      <w:divBdr>
        <w:top w:val="none" w:sz="0" w:space="0" w:color="auto"/>
        <w:left w:val="none" w:sz="0" w:space="0" w:color="auto"/>
        <w:bottom w:val="none" w:sz="0" w:space="0" w:color="auto"/>
        <w:right w:val="none" w:sz="0" w:space="0" w:color="auto"/>
      </w:divBdr>
    </w:div>
    <w:div w:id="1438330602">
      <w:bodyDiv w:val="1"/>
      <w:marLeft w:val="0"/>
      <w:marRight w:val="0"/>
      <w:marTop w:val="0"/>
      <w:marBottom w:val="0"/>
      <w:divBdr>
        <w:top w:val="none" w:sz="0" w:space="0" w:color="auto"/>
        <w:left w:val="none" w:sz="0" w:space="0" w:color="auto"/>
        <w:bottom w:val="none" w:sz="0" w:space="0" w:color="auto"/>
        <w:right w:val="none" w:sz="0" w:space="0" w:color="auto"/>
      </w:divBdr>
    </w:div>
    <w:div w:id="1480152439">
      <w:bodyDiv w:val="1"/>
      <w:marLeft w:val="0"/>
      <w:marRight w:val="0"/>
      <w:marTop w:val="0"/>
      <w:marBottom w:val="0"/>
      <w:divBdr>
        <w:top w:val="none" w:sz="0" w:space="0" w:color="auto"/>
        <w:left w:val="none" w:sz="0" w:space="0" w:color="auto"/>
        <w:bottom w:val="none" w:sz="0" w:space="0" w:color="auto"/>
        <w:right w:val="none" w:sz="0" w:space="0" w:color="auto"/>
      </w:divBdr>
    </w:div>
    <w:div w:id="1508594276">
      <w:bodyDiv w:val="1"/>
      <w:marLeft w:val="0"/>
      <w:marRight w:val="0"/>
      <w:marTop w:val="0"/>
      <w:marBottom w:val="0"/>
      <w:divBdr>
        <w:top w:val="none" w:sz="0" w:space="0" w:color="auto"/>
        <w:left w:val="none" w:sz="0" w:space="0" w:color="auto"/>
        <w:bottom w:val="none" w:sz="0" w:space="0" w:color="auto"/>
        <w:right w:val="none" w:sz="0" w:space="0" w:color="auto"/>
      </w:divBdr>
    </w:div>
    <w:div w:id="1511483929">
      <w:bodyDiv w:val="1"/>
      <w:marLeft w:val="0"/>
      <w:marRight w:val="0"/>
      <w:marTop w:val="0"/>
      <w:marBottom w:val="0"/>
      <w:divBdr>
        <w:top w:val="none" w:sz="0" w:space="0" w:color="auto"/>
        <w:left w:val="none" w:sz="0" w:space="0" w:color="auto"/>
        <w:bottom w:val="none" w:sz="0" w:space="0" w:color="auto"/>
        <w:right w:val="none" w:sz="0" w:space="0" w:color="auto"/>
      </w:divBdr>
      <w:divsChild>
        <w:div w:id="1621915580">
          <w:marLeft w:val="274"/>
          <w:marRight w:val="0"/>
          <w:marTop w:val="53"/>
          <w:marBottom w:val="0"/>
          <w:divBdr>
            <w:top w:val="none" w:sz="0" w:space="0" w:color="auto"/>
            <w:left w:val="none" w:sz="0" w:space="0" w:color="auto"/>
            <w:bottom w:val="none" w:sz="0" w:space="0" w:color="auto"/>
            <w:right w:val="none" w:sz="0" w:space="0" w:color="auto"/>
          </w:divBdr>
        </w:div>
        <w:div w:id="1994291631">
          <w:marLeft w:val="274"/>
          <w:marRight w:val="0"/>
          <w:marTop w:val="53"/>
          <w:marBottom w:val="0"/>
          <w:divBdr>
            <w:top w:val="none" w:sz="0" w:space="0" w:color="auto"/>
            <w:left w:val="none" w:sz="0" w:space="0" w:color="auto"/>
            <w:bottom w:val="none" w:sz="0" w:space="0" w:color="auto"/>
            <w:right w:val="none" w:sz="0" w:space="0" w:color="auto"/>
          </w:divBdr>
        </w:div>
      </w:divsChild>
    </w:div>
    <w:div w:id="1537892062">
      <w:bodyDiv w:val="1"/>
      <w:marLeft w:val="0"/>
      <w:marRight w:val="0"/>
      <w:marTop w:val="0"/>
      <w:marBottom w:val="0"/>
      <w:divBdr>
        <w:top w:val="none" w:sz="0" w:space="0" w:color="auto"/>
        <w:left w:val="none" w:sz="0" w:space="0" w:color="auto"/>
        <w:bottom w:val="none" w:sz="0" w:space="0" w:color="auto"/>
        <w:right w:val="none" w:sz="0" w:space="0" w:color="auto"/>
      </w:divBdr>
      <w:divsChild>
        <w:div w:id="117378235">
          <w:marLeft w:val="274"/>
          <w:marRight w:val="0"/>
          <w:marTop w:val="48"/>
          <w:marBottom w:val="0"/>
          <w:divBdr>
            <w:top w:val="none" w:sz="0" w:space="0" w:color="auto"/>
            <w:left w:val="none" w:sz="0" w:space="0" w:color="auto"/>
            <w:bottom w:val="none" w:sz="0" w:space="0" w:color="auto"/>
            <w:right w:val="none" w:sz="0" w:space="0" w:color="auto"/>
          </w:divBdr>
        </w:div>
        <w:div w:id="1169521590">
          <w:marLeft w:val="274"/>
          <w:marRight w:val="0"/>
          <w:marTop w:val="48"/>
          <w:marBottom w:val="0"/>
          <w:divBdr>
            <w:top w:val="none" w:sz="0" w:space="0" w:color="auto"/>
            <w:left w:val="none" w:sz="0" w:space="0" w:color="auto"/>
            <w:bottom w:val="none" w:sz="0" w:space="0" w:color="auto"/>
            <w:right w:val="none" w:sz="0" w:space="0" w:color="auto"/>
          </w:divBdr>
        </w:div>
        <w:div w:id="2059470247">
          <w:marLeft w:val="274"/>
          <w:marRight w:val="0"/>
          <w:marTop w:val="48"/>
          <w:marBottom w:val="0"/>
          <w:divBdr>
            <w:top w:val="none" w:sz="0" w:space="0" w:color="auto"/>
            <w:left w:val="none" w:sz="0" w:space="0" w:color="auto"/>
            <w:bottom w:val="none" w:sz="0" w:space="0" w:color="auto"/>
            <w:right w:val="none" w:sz="0" w:space="0" w:color="auto"/>
          </w:divBdr>
        </w:div>
      </w:divsChild>
    </w:div>
    <w:div w:id="1608657132">
      <w:bodyDiv w:val="1"/>
      <w:marLeft w:val="0"/>
      <w:marRight w:val="0"/>
      <w:marTop w:val="0"/>
      <w:marBottom w:val="0"/>
      <w:divBdr>
        <w:top w:val="none" w:sz="0" w:space="0" w:color="auto"/>
        <w:left w:val="none" w:sz="0" w:space="0" w:color="auto"/>
        <w:bottom w:val="none" w:sz="0" w:space="0" w:color="auto"/>
        <w:right w:val="none" w:sz="0" w:space="0" w:color="auto"/>
      </w:divBdr>
    </w:div>
    <w:div w:id="1653172409">
      <w:bodyDiv w:val="1"/>
      <w:marLeft w:val="0"/>
      <w:marRight w:val="0"/>
      <w:marTop w:val="0"/>
      <w:marBottom w:val="0"/>
      <w:divBdr>
        <w:top w:val="none" w:sz="0" w:space="0" w:color="auto"/>
        <w:left w:val="none" w:sz="0" w:space="0" w:color="auto"/>
        <w:bottom w:val="none" w:sz="0" w:space="0" w:color="auto"/>
        <w:right w:val="none" w:sz="0" w:space="0" w:color="auto"/>
      </w:divBdr>
    </w:div>
    <w:div w:id="1655986755">
      <w:bodyDiv w:val="1"/>
      <w:marLeft w:val="0"/>
      <w:marRight w:val="0"/>
      <w:marTop w:val="0"/>
      <w:marBottom w:val="0"/>
      <w:divBdr>
        <w:top w:val="none" w:sz="0" w:space="0" w:color="auto"/>
        <w:left w:val="none" w:sz="0" w:space="0" w:color="auto"/>
        <w:bottom w:val="none" w:sz="0" w:space="0" w:color="auto"/>
        <w:right w:val="none" w:sz="0" w:space="0" w:color="auto"/>
      </w:divBdr>
    </w:div>
    <w:div w:id="1666737754">
      <w:bodyDiv w:val="1"/>
      <w:marLeft w:val="0"/>
      <w:marRight w:val="0"/>
      <w:marTop w:val="0"/>
      <w:marBottom w:val="0"/>
      <w:divBdr>
        <w:top w:val="none" w:sz="0" w:space="0" w:color="auto"/>
        <w:left w:val="none" w:sz="0" w:space="0" w:color="auto"/>
        <w:bottom w:val="none" w:sz="0" w:space="0" w:color="auto"/>
        <w:right w:val="none" w:sz="0" w:space="0" w:color="auto"/>
      </w:divBdr>
      <w:divsChild>
        <w:div w:id="522521153">
          <w:marLeft w:val="274"/>
          <w:marRight w:val="0"/>
          <w:marTop w:val="58"/>
          <w:marBottom w:val="0"/>
          <w:divBdr>
            <w:top w:val="none" w:sz="0" w:space="0" w:color="auto"/>
            <w:left w:val="none" w:sz="0" w:space="0" w:color="auto"/>
            <w:bottom w:val="none" w:sz="0" w:space="0" w:color="auto"/>
            <w:right w:val="none" w:sz="0" w:space="0" w:color="auto"/>
          </w:divBdr>
        </w:div>
        <w:div w:id="1881549628">
          <w:marLeft w:val="274"/>
          <w:marRight w:val="0"/>
          <w:marTop w:val="58"/>
          <w:marBottom w:val="0"/>
          <w:divBdr>
            <w:top w:val="none" w:sz="0" w:space="0" w:color="auto"/>
            <w:left w:val="none" w:sz="0" w:space="0" w:color="auto"/>
            <w:bottom w:val="none" w:sz="0" w:space="0" w:color="auto"/>
            <w:right w:val="none" w:sz="0" w:space="0" w:color="auto"/>
          </w:divBdr>
        </w:div>
        <w:div w:id="738674237">
          <w:marLeft w:val="274"/>
          <w:marRight w:val="0"/>
          <w:marTop w:val="58"/>
          <w:marBottom w:val="0"/>
          <w:divBdr>
            <w:top w:val="none" w:sz="0" w:space="0" w:color="auto"/>
            <w:left w:val="none" w:sz="0" w:space="0" w:color="auto"/>
            <w:bottom w:val="none" w:sz="0" w:space="0" w:color="auto"/>
            <w:right w:val="none" w:sz="0" w:space="0" w:color="auto"/>
          </w:divBdr>
        </w:div>
        <w:div w:id="31882094">
          <w:marLeft w:val="274"/>
          <w:marRight w:val="0"/>
          <w:marTop w:val="58"/>
          <w:marBottom w:val="0"/>
          <w:divBdr>
            <w:top w:val="none" w:sz="0" w:space="0" w:color="auto"/>
            <w:left w:val="none" w:sz="0" w:space="0" w:color="auto"/>
            <w:bottom w:val="none" w:sz="0" w:space="0" w:color="auto"/>
            <w:right w:val="none" w:sz="0" w:space="0" w:color="auto"/>
          </w:divBdr>
        </w:div>
        <w:div w:id="2116442713">
          <w:marLeft w:val="274"/>
          <w:marRight w:val="0"/>
          <w:marTop w:val="58"/>
          <w:marBottom w:val="0"/>
          <w:divBdr>
            <w:top w:val="none" w:sz="0" w:space="0" w:color="auto"/>
            <w:left w:val="none" w:sz="0" w:space="0" w:color="auto"/>
            <w:bottom w:val="none" w:sz="0" w:space="0" w:color="auto"/>
            <w:right w:val="none" w:sz="0" w:space="0" w:color="auto"/>
          </w:divBdr>
        </w:div>
        <w:div w:id="772093323">
          <w:marLeft w:val="274"/>
          <w:marRight w:val="0"/>
          <w:marTop w:val="58"/>
          <w:marBottom w:val="0"/>
          <w:divBdr>
            <w:top w:val="none" w:sz="0" w:space="0" w:color="auto"/>
            <w:left w:val="none" w:sz="0" w:space="0" w:color="auto"/>
            <w:bottom w:val="none" w:sz="0" w:space="0" w:color="auto"/>
            <w:right w:val="none" w:sz="0" w:space="0" w:color="auto"/>
          </w:divBdr>
        </w:div>
        <w:div w:id="313528418">
          <w:marLeft w:val="274"/>
          <w:marRight w:val="0"/>
          <w:marTop w:val="58"/>
          <w:marBottom w:val="0"/>
          <w:divBdr>
            <w:top w:val="none" w:sz="0" w:space="0" w:color="auto"/>
            <w:left w:val="none" w:sz="0" w:space="0" w:color="auto"/>
            <w:bottom w:val="none" w:sz="0" w:space="0" w:color="auto"/>
            <w:right w:val="none" w:sz="0" w:space="0" w:color="auto"/>
          </w:divBdr>
        </w:div>
        <w:div w:id="1414425013">
          <w:marLeft w:val="274"/>
          <w:marRight w:val="0"/>
          <w:marTop w:val="58"/>
          <w:marBottom w:val="0"/>
          <w:divBdr>
            <w:top w:val="none" w:sz="0" w:space="0" w:color="auto"/>
            <w:left w:val="none" w:sz="0" w:space="0" w:color="auto"/>
            <w:bottom w:val="none" w:sz="0" w:space="0" w:color="auto"/>
            <w:right w:val="none" w:sz="0" w:space="0" w:color="auto"/>
          </w:divBdr>
        </w:div>
      </w:divsChild>
    </w:div>
    <w:div w:id="1680934977">
      <w:bodyDiv w:val="1"/>
      <w:marLeft w:val="0"/>
      <w:marRight w:val="0"/>
      <w:marTop w:val="0"/>
      <w:marBottom w:val="0"/>
      <w:divBdr>
        <w:top w:val="none" w:sz="0" w:space="0" w:color="auto"/>
        <w:left w:val="none" w:sz="0" w:space="0" w:color="auto"/>
        <w:bottom w:val="none" w:sz="0" w:space="0" w:color="auto"/>
        <w:right w:val="none" w:sz="0" w:space="0" w:color="auto"/>
      </w:divBdr>
    </w:div>
    <w:div w:id="1709992195">
      <w:bodyDiv w:val="1"/>
      <w:marLeft w:val="0"/>
      <w:marRight w:val="0"/>
      <w:marTop w:val="0"/>
      <w:marBottom w:val="0"/>
      <w:divBdr>
        <w:top w:val="none" w:sz="0" w:space="0" w:color="auto"/>
        <w:left w:val="none" w:sz="0" w:space="0" w:color="auto"/>
        <w:bottom w:val="none" w:sz="0" w:space="0" w:color="auto"/>
        <w:right w:val="none" w:sz="0" w:space="0" w:color="auto"/>
      </w:divBdr>
    </w:div>
    <w:div w:id="1715616182">
      <w:bodyDiv w:val="1"/>
      <w:marLeft w:val="0"/>
      <w:marRight w:val="0"/>
      <w:marTop w:val="0"/>
      <w:marBottom w:val="0"/>
      <w:divBdr>
        <w:top w:val="none" w:sz="0" w:space="0" w:color="auto"/>
        <w:left w:val="none" w:sz="0" w:space="0" w:color="auto"/>
        <w:bottom w:val="none" w:sz="0" w:space="0" w:color="auto"/>
        <w:right w:val="none" w:sz="0" w:space="0" w:color="auto"/>
      </w:divBdr>
    </w:div>
    <w:div w:id="1726176053">
      <w:bodyDiv w:val="1"/>
      <w:marLeft w:val="0"/>
      <w:marRight w:val="0"/>
      <w:marTop w:val="0"/>
      <w:marBottom w:val="0"/>
      <w:divBdr>
        <w:top w:val="none" w:sz="0" w:space="0" w:color="auto"/>
        <w:left w:val="none" w:sz="0" w:space="0" w:color="auto"/>
        <w:bottom w:val="none" w:sz="0" w:space="0" w:color="auto"/>
        <w:right w:val="none" w:sz="0" w:space="0" w:color="auto"/>
      </w:divBdr>
    </w:div>
    <w:div w:id="1803886835">
      <w:bodyDiv w:val="1"/>
      <w:marLeft w:val="0"/>
      <w:marRight w:val="0"/>
      <w:marTop w:val="0"/>
      <w:marBottom w:val="0"/>
      <w:divBdr>
        <w:top w:val="none" w:sz="0" w:space="0" w:color="auto"/>
        <w:left w:val="none" w:sz="0" w:space="0" w:color="auto"/>
        <w:bottom w:val="none" w:sz="0" w:space="0" w:color="auto"/>
        <w:right w:val="none" w:sz="0" w:space="0" w:color="auto"/>
      </w:divBdr>
    </w:div>
    <w:div w:id="1838375925">
      <w:bodyDiv w:val="1"/>
      <w:marLeft w:val="0"/>
      <w:marRight w:val="0"/>
      <w:marTop w:val="0"/>
      <w:marBottom w:val="0"/>
      <w:divBdr>
        <w:top w:val="none" w:sz="0" w:space="0" w:color="auto"/>
        <w:left w:val="none" w:sz="0" w:space="0" w:color="auto"/>
        <w:bottom w:val="none" w:sz="0" w:space="0" w:color="auto"/>
        <w:right w:val="none" w:sz="0" w:space="0" w:color="auto"/>
      </w:divBdr>
      <w:divsChild>
        <w:div w:id="714086803">
          <w:marLeft w:val="274"/>
          <w:marRight w:val="0"/>
          <w:marTop w:val="48"/>
          <w:marBottom w:val="0"/>
          <w:divBdr>
            <w:top w:val="none" w:sz="0" w:space="0" w:color="auto"/>
            <w:left w:val="none" w:sz="0" w:space="0" w:color="auto"/>
            <w:bottom w:val="none" w:sz="0" w:space="0" w:color="auto"/>
            <w:right w:val="none" w:sz="0" w:space="0" w:color="auto"/>
          </w:divBdr>
        </w:div>
        <w:div w:id="1151823890">
          <w:marLeft w:val="274"/>
          <w:marRight w:val="0"/>
          <w:marTop w:val="48"/>
          <w:marBottom w:val="0"/>
          <w:divBdr>
            <w:top w:val="none" w:sz="0" w:space="0" w:color="auto"/>
            <w:left w:val="none" w:sz="0" w:space="0" w:color="auto"/>
            <w:bottom w:val="none" w:sz="0" w:space="0" w:color="auto"/>
            <w:right w:val="none" w:sz="0" w:space="0" w:color="auto"/>
          </w:divBdr>
        </w:div>
        <w:div w:id="1328482050">
          <w:marLeft w:val="274"/>
          <w:marRight w:val="0"/>
          <w:marTop w:val="48"/>
          <w:marBottom w:val="0"/>
          <w:divBdr>
            <w:top w:val="none" w:sz="0" w:space="0" w:color="auto"/>
            <w:left w:val="none" w:sz="0" w:space="0" w:color="auto"/>
            <w:bottom w:val="none" w:sz="0" w:space="0" w:color="auto"/>
            <w:right w:val="none" w:sz="0" w:space="0" w:color="auto"/>
          </w:divBdr>
        </w:div>
      </w:divsChild>
    </w:div>
    <w:div w:id="1945723407">
      <w:bodyDiv w:val="1"/>
      <w:marLeft w:val="0"/>
      <w:marRight w:val="0"/>
      <w:marTop w:val="0"/>
      <w:marBottom w:val="0"/>
      <w:divBdr>
        <w:top w:val="none" w:sz="0" w:space="0" w:color="auto"/>
        <w:left w:val="none" w:sz="0" w:space="0" w:color="auto"/>
        <w:bottom w:val="none" w:sz="0" w:space="0" w:color="auto"/>
        <w:right w:val="none" w:sz="0" w:space="0" w:color="auto"/>
      </w:divBdr>
    </w:div>
    <w:div w:id="1963346584">
      <w:bodyDiv w:val="1"/>
      <w:marLeft w:val="0"/>
      <w:marRight w:val="0"/>
      <w:marTop w:val="0"/>
      <w:marBottom w:val="0"/>
      <w:divBdr>
        <w:top w:val="none" w:sz="0" w:space="0" w:color="auto"/>
        <w:left w:val="none" w:sz="0" w:space="0" w:color="auto"/>
        <w:bottom w:val="none" w:sz="0" w:space="0" w:color="auto"/>
        <w:right w:val="none" w:sz="0" w:space="0" w:color="auto"/>
      </w:divBdr>
    </w:div>
    <w:div w:id="1989741138">
      <w:bodyDiv w:val="1"/>
      <w:marLeft w:val="0"/>
      <w:marRight w:val="0"/>
      <w:marTop w:val="0"/>
      <w:marBottom w:val="0"/>
      <w:divBdr>
        <w:top w:val="none" w:sz="0" w:space="0" w:color="auto"/>
        <w:left w:val="none" w:sz="0" w:space="0" w:color="auto"/>
        <w:bottom w:val="none" w:sz="0" w:space="0" w:color="auto"/>
        <w:right w:val="none" w:sz="0" w:space="0" w:color="auto"/>
      </w:divBdr>
    </w:div>
    <w:div w:id="2003386415">
      <w:bodyDiv w:val="1"/>
      <w:marLeft w:val="0"/>
      <w:marRight w:val="0"/>
      <w:marTop w:val="0"/>
      <w:marBottom w:val="0"/>
      <w:divBdr>
        <w:top w:val="none" w:sz="0" w:space="0" w:color="auto"/>
        <w:left w:val="none" w:sz="0" w:space="0" w:color="auto"/>
        <w:bottom w:val="none" w:sz="0" w:space="0" w:color="auto"/>
        <w:right w:val="none" w:sz="0" w:space="0" w:color="auto"/>
      </w:divBdr>
    </w:div>
    <w:div w:id="2064909759">
      <w:bodyDiv w:val="1"/>
      <w:marLeft w:val="0"/>
      <w:marRight w:val="0"/>
      <w:marTop w:val="0"/>
      <w:marBottom w:val="0"/>
      <w:divBdr>
        <w:top w:val="none" w:sz="0" w:space="0" w:color="auto"/>
        <w:left w:val="none" w:sz="0" w:space="0" w:color="auto"/>
        <w:bottom w:val="none" w:sz="0" w:space="0" w:color="auto"/>
        <w:right w:val="none" w:sz="0" w:space="0" w:color="auto"/>
      </w:divBdr>
    </w:div>
    <w:div w:id="2082019638">
      <w:bodyDiv w:val="1"/>
      <w:marLeft w:val="0"/>
      <w:marRight w:val="0"/>
      <w:marTop w:val="0"/>
      <w:marBottom w:val="0"/>
      <w:divBdr>
        <w:top w:val="none" w:sz="0" w:space="0" w:color="auto"/>
        <w:left w:val="none" w:sz="0" w:space="0" w:color="auto"/>
        <w:bottom w:val="none" w:sz="0" w:space="0" w:color="auto"/>
        <w:right w:val="none" w:sz="0" w:space="0" w:color="auto"/>
      </w:divBdr>
    </w:div>
    <w:div w:id="2089771157">
      <w:bodyDiv w:val="1"/>
      <w:marLeft w:val="0"/>
      <w:marRight w:val="0"/>
      <w:marTop w:val="0"/>
      <w:marBottom w:val="0"/>
      <w:divBdr>
        <w:top w:val="none" w:sz="0" w:space="0" w:color="auto"/>
        <w:left w:val="none" w:sz="0" w:space="0" w:color="auto"/>
        <w:bottom w:val="none" w:sz="0" w:space="0" w:color="auto"/>
        <w:right w:val="none" w:sz="0" w:space="0" w:color="auto"/>
      </w:divBdr>
    </w:div>
    <w:div w:id="20991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Brian.Welch@Mazars.co.uk"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ike.Clarkson@Mazar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4A30-3CEB-43B1-A9C7-4E838F77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4080</Words>
  <Characters>23260</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Mazars</Company>
  <LinksUpToDate>false</LinksUpToDate>
  <CharactersWithSpaces>27286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Welch</dc:creator>
  <cp:lastModifiedBy>Shilpa Davda</cp:lastModifiedBy>
  <cp:revision>2</cp:revision>
  <cp:lastPrinted>2016-05-10T12:37:00Z</cp:lastPrinted>
  <dcterms:created xsi:type="dcterms:W3CDTF">2016-05-10T12:44:00Z</dcterms:created>
  <dcterms:modified xsi:type="dcterms:W3CDTF">2016-09-29T13:05:30Z</dcterms:modified>
  <dc:title>A - Internal Audit Progress Report Appendix A</dc:title>
  <cp:keywords>
  </cp:keywords>
  <dc:subject>
  </dc:subject>
</cp:coreProperties>
</file>