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4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488"/>
      </w:tblGrid>
      <w:tr w:rsidRPr="00B47FD5" w:rsidR="00FD7250" w:rsidTr="00FC7EAC">
        <w:trPr>
          <w:cantSplit/>
          <w:trHeight w:val="54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Pr="00EC517B" w:rsidR="00FD7250" w:rsidP="005B06FB" w:rsidRDefault="00A04600">
            <w:pPr>
              <w:pStyle w:val="Heading2"/>
              <w:jc w:val="center"/>
              <w:rPr>
                <w:rFonts w:ascii="Arial" w:hAnsi="Arial" w:cs="Arial"/>
                <w:noProof/>
                <w:spacing w:val="26"/>
                <w:sz w:val="40"/>
                <w:szCs w:val="40"/>
                <w:u w:val="none"/>
                <w:lang w:eastAsia="en-GB"/>
              </w:rPr>
            </w:pPr>
            <w:r>
              <w:rPr>
                <w:rFonts w:ascii="Arial" w:hAnsi="Arial" w:cs="Arial"/>
                <w:noProof/>
                <w:spacing w:val="26"/>
                <w:sz w:val="40"/>
                <w:szCs w:val="40"/>
                <w:u w:val="non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4869180</wp:posOffset>
                      </wp:positionH>
                      <wp:positionV relativeFrom="paragraph">
                        <wp:posOffset>0</wp:posOffset>
                      </wp:positionV>
                      <wp:extent cx="1051560" cy="1104900"/>
                      <wp:effectExtent l="11430" t="9525" r="13335" b="9525"/>
                      <wp:wrapNone/>
                      <wp:docPr id="1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1560" cy="1104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C66AF0" w:rsidR="008D4B27" w:rsidP="008D4B27" w:rsidRDefault="008D4B27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66AF0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PAPER MARKED</w:t>
                                  </w:r>
                                </w:p>
                                <w:p w:rsidRPr="007F7EE9" w:rsidR="00A14A02" w:rsidP="00A14A02" w:rsidRDefault="00250629">
                                  <w:pPr>
                                    <w:pStyle w:val="BodyText"/>
                                    <w:jc w:val="center"/>
                                    <w:rPr>
                                      <w:rFonts w:ascii="Arial" w:hAnsi="Arial" w:cs="Arial"/>
                                      <w:sz w:val="1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4"/>
                                    </w:rPr>
                                    <w:t>E</w:t>
                                  </w:r>
                                </w:p>
                                <w:p w:rsidRPr="007F7EE9" w:rsidR="008D4B27" w:rsidP="008D4B27" w:rsidRDefault="008D4B27">
                                  <w:pPr>
                                    <w:pStyle w:val="BodyText"/>
                                    <w:jc w:val="center"/>
                                    <w:rPr>
                                      <w:rFonts w:ascii="Arial" w:hAnsi="Arial" w:cs="Arial"/>
                                      <w:sz w:val="144"/>
                                    </w:rPr>
                                  </w:pPr>
                                </w:p>
                                <w:p w:rsidR="008D4B27" w:rsidP="008D4B27" w:rsidRDefault="008D4B2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style="position:absolute;left:0;text-align:left;margin-left:383.4pt;margin-top:0;width:82.8pt;height:8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">
                      <v:textbox>
                        <w:txbxContent>
                          <w:p w:rsidRPr="00C66AF0" w:rsidR="008D4B27" w:rsidP="008D4B27" w:rsidRDefault="008D4B2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66AF0">
                              <w:rPr>
                                <w:b/>
                                <w:sz w:val="16"/>
                                <w:szCs w:val="16"/>
                              </w:rPr>
                              <w:t>PAPER MARKED</w:t>
                            </w:r>
                          </w:p>
                          <w:p w:rsidRPr="007F7EE9" w:rsidR="00A14A02" w:rsidP="00A14A02" w:rsidRDefault="00250629">
                            <w:pPr>
                              <w:pStyle w:val="BodyText"/>
                              <w:jc w:val="center"/>
                              <w:rPr>
                                <w:rFonts w:ascii="Arial" w:hAnsi="Arial" w:cs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4"/>
                              </w:rPr>
                              <w:t>E</w:t>
                            </w:r>
                          </w:p>
                          <w:p w:rsidRPr="007F7EE9" w:rsidR="008D4B27" w:rsidP="008D4B27" w:rsidRDefault="008D4B27">
                            <w:pPr>
                              <w:pStyle w:val="BodyText"/>
                              <w:jc w:val="center"/>
                              <w:rPr>
                                <w:rFonts w:ascii="Arial" w:hAnsi="Arial" w:cs="Arial"/>
                                <w:sz w:val="144"/>
                              </w:rPr>
                            </w:pPr>
                          </w:p>
                          <w:p w:rsidR="008D4B27" w:rsidP="008D4B27" w:rsidRDefault="008D4B27"/>
                        </w:txbxContent>
                      </v:textbox>
                    </v:shape>
                  </w:pict>
                </mc:Fallback>
              </mc:AlternateContent>
            </w:r>
            <w:r w:rsidRPr="00EC517B" w:rsidR="008D4B27">
              <w:rPr>
                <w:rFonts w:ascii="Arial" w:hAnsi="Arial" w:cs="Arial"/>
                <w:noProof/>
                <w:spacing w:val="26"/>
                <w:sz w:val="40"/>
                <w:szCs w:val="40"/>
                <w:u w:val="none"/>
                <w:lang w:eastAsia="en-GB"/>
              </w:rPr>
              <w:t>POLICE &amp; CRIME COMMISSIONER</w:t>
            </w:r>
            <w:r w:rsidRPr="00EC517B" w:rsidR="00EC517B">
              <w:rPr>
                <w:rFonts w:ascii="Arial" w:hAnsi="Arial" w:cs="Arial"/>
                <w:noProof/>
                <w:spacing w:val="26"/>
                <w:sz w:val="40"/>
                <w:szCs w:val="40"/>
                <w:u w:val="none"/>
                <w:lang w:eastAsia="en-GB"/>
              </w:rPr>
              <w:t xml:space="preserve"> FOR LEICESTERSHIRE</w:t>
            </w:r>
          </w:p>
        </w:tc>
      </w:tr>
      <w:tr w:rsidRPr="00B47FD5" w:rsidR="008D4B27" w:rsidTr="00FC7EAC">
        <w:trPr>
          <w:cantSplit/>
          <w:trHeight w:val="54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Pr="00EC517B" w:rsidR="008D4B27" w:rsidP="008D4B27" w:rsidRDefault="008D4B27">
            <w:pPr>
              <w:pStyle w:val="Heading2"/>
              <w:jc w:val="center"/>
              <w:rPr>
                <w:rFonts w:ascii="Arial" w:hAnsi="Arial" w:cs="Arial"/>
                <w:noProof/>
                <w:spacing w:val="26"/>
                <w:sz w:val="40"/>
                <w:szCs w:val="40"/>
                <w:u w:val="none"/>
                <w:lang w:eastAsia="en-GB"/>
              </w:rPr>
            </w:pPr>
            <w:r w:rsidRPr="00EC517B">
              <w:rPr>
                <w:rFonts w:ascii="Arial" w:hAnsi="Arial" w:cs="Arial"/>
                <w:noProof/>
                <w:spacing w:val="26"/>
                <w:sz w:val="40"/>
                <w:szCs w:val="40"/>
                <w:u w:val="none"/>
                <w:lang w:eastAsia="en-GB"/>
              </w:rPr>
              <w:t xml:space="preserve">JOINT AUDIT, RISK &amp; </w:t>
            </w:r>
          </w:p>
          <w:p w:rsidRPr="00FC7EAC" w:rsidR="008D4B27" w:rsidP="008D4B27" w:rsidRDefault="008D4B27">
            <w:pPr>
              <w:pStyle w:val="Heading2"/>
              <w:jc w:val="center"/>
              <w:rPr>
                <w:rFonts w:ascii="Arial" w:hAnsi="Arial" w:cs="Arial"/>
                <w:noProof/>
                <w:spacing w:val="26"/>
                <w:sz w:val="44"/>
                <w:szCs w:val="44"/>
                <w:u w:val="none"/>
                <w:lang w:eastAsia="en-GB"/>
              </w:rPr>
            </w:pPr>
            <w:r w:rsidRPr="00EC517B">
              <w:rPr>
                <w:rFonts w:ascii="Arial" w:hAnsi="Arial" w:cs="Arial"/>
                <w:noProof/>
                <w:spacing w:val="26"/>
                <w:sz w:val="40"/>
                <w:szCs w:val="40"/>
                <w:u w:val="none"/>
                <w:lang w:eastAsia="en-GB"/>
              </w:rPr>
              <w:t>ASSURANCE PANEL</w:t>
            </w:r>
          </w:p>
        </w:tc>
      </w:tr>
    </w:tbl>
    <w:p w:rsidRPr="00B47FD5" w:rsidR="00FD7250" w:rsidP="00FD7250" w:rsidRDefault="00FD7250">
      <w:pPr>
        <w:rPr>
          <w:rFonts w:ascii="Arial" w:hAnsi="Arial" w:cs="Arial"/>
          <w:sz w:val="22"/>
          <w:szCs w:val="22"/>
        </w:rPr>
      </w:pPr>
    </w:p>
    <w:p w:rsidRPr="00B47FD5" w:rsidR="00FD7250" w:rsidP="00FD7250" w:rsidRDefault="00FD7250">
      <w:pPr>
        <w:rPr>
          <w:rFonts w:ascii="Arial" w:hAnsi="Arial" w:cs="Arial"/>
          <w:sz w:val="22"/>
          <w:szCs w:val="22"/>
        </w:rPr>
      </w:pPr>
    </w:p>
    <w:tbl>
      <w:tblPr>
        <w:tblW w:w="9514" w:type="dxa"/>
        <w:tblLayout w:type="fixed"/>
        <w:tblLook w:val="0000" w:firstRow="0" w:lastRow="0" w:firstColumn="0" w:lastColumn="0" w:noHBand="0" w:noVBand="0"/>
      </w:tblPr>
      <w:tblGrid>
        <w:gridCol w:w="1809"/>
        <w:gridCol w:w="7705"/>
      </w:tblGrid>
      <w:tr w:rsidRPr="00B47FD5" w:rsidR="00FD7250" w:rsidTr="005B06FB">
        <w:tc>
          <w:tcPr>
            <w:tcW w:w="1809" w:type="dxa"/>
            <w:shd w:val="clear" w:color="auto" w:fill="D9D9D9"/>
          </w:tcPr>
          <w:p w:rsidRPr="00B47FD5" w:rsidR="00FD7250" w:rsidP="005B06FB" w:rsidRDefault="00FD7250">
            <w:pPr>
              <w:rPr>
                <w:rFonts w:ascii="Arial" w:hAnsi="Arial" w:cs="Arial"/>
                <w:sz w:val="22"/>
                <w:szCs w:val="22"/>
              </w:rPr>
            </w:pPr>
            <w:r w:rsidRPr="00B47FD5">
              <w:rPr>
                <w:rFonts w:ascii="Arial" w:hAnsi="Arial" w:cs="Arial"/>
                <w:sz w:val="22"/>
                <w:szCs w:val="22"/>
              </w:rPr>
              <w:t>Report of</w:t>
            </w:r>
          </w:p>
        </w:tc>
        <w:tc>
          <w:tcPr>
            <w:tcW w:w="7705" w:type="dxa"/>
          </w:tcPr>
          <w:p w:rsidRPr="00B47FD5" w:rsidR="00FD7250" w:rsidP="005B06FB" w:rsidRDefault="00FC7EAC">
            <w:pPr>
              <w:pStyle w:val="Heading6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OFFICE OF</w:t>
            </w:r>
            <w:r w:rsidR="00C20F40">
              <w:rPr>
                <w:rFonts w:ascii="Arial" w:hAnsi="Arial" w:cs="Arial"/>
                <w:szCs w:val="22"/>
              </w:rPr>
              <w:t xml:space="preserve"> POLICE AND CRIME COMMISSIONER</w:t>
            </w:r>
            <w:r>
              <w:rPr>
                <w:rFonts w:ascii="Arial" w:hAnsi="Arial" w:cs="Arial"/>
                <w:szCs w:val="22"/>
              </w:rPr>
              <w:t xml:space="preserve"> </w:t>
            </w:r>
          </w:p>
          <w:p w:rsidRPr="00B47FD5" w:rsidR="00FD7250" w:rsidP="005B06FB" w:rsidRDefault="00FD725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B47FD5" w:rsidR="00FD7250" w:rsidTr="005B06FB">
        <w:tc>
          <w:tcPr>
            <w:tcW w:w="1809" w:type="dxa"/>
            <w:shd w:val="clear" w:color="auto" w:fill="D9D9D9"/>
          </w:tcPr>
          <w:p w:rsidRPr="007A32DF" w:rsidR="00FD7250" w:rsidP="005B06FB" w:rsidRDefault="00FD72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A32DF">
              <w:rPr>
                <w:rFonts w:ascii="Arial" w:hAnsi="Arial" w:cs="Arial"/>
                <w:b/>
                <w:sz w:val="22"/>
                <w:szCs w:val="22"/>
              </w:rPr>
              <w:t>Subject</w:t>
            </w:r>
          </w:p>
        </w:tc>
        <w:tc>
          <w:tcPr>
            <w:tcW w:w="7705" w:type="dxa"/>
          </w:tcPr>
          <w:p w:rsidRPr="007A32DF" w:rsidR="00F80AC6" w:rsidP="00F80AC6" w:rsidRDefault="007A32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A32DF">
              <w:rPr>
                <w:rFonts w:ascii="Arial" w:hAnsi="Arial" w:cs="Arial"/>
                <w:b/>
                <w:sz w:val="22"/>
                <w:szCs w:val="22"/>
              </w:rPr>
              <w:t>MEETINGS AND ASSURANCES</w:t>
            </w:r>
          </w:p>
          <w:p w:rsidRPr="007A32DF" w:rsidR="007A32DF" w:rsidP="00F80AC6" w:rsidRDefault="007A32DF">
            <w:pPr>
              <w:rPr>
                <w:b/>
              </w:rPr>
            </w:pPr>
          </w:p>
        </w:tc>
      </w:tr>
      <w:tr w:rsidRPr="00B47FD5" w:rsidR="00FD7250" w:rsidTr="005B06FB">
        <w:tc>
          <w:tcPr>
            <w:tcW w:w="1809" w:type="dxa"/>
            <w:shd w:val="clear" w:color="auto" w:fill="D9D9D9"/>
          </w:tcPr>
          <w:p w:rsidRPr="00B47FD5" w:rsidR="00FD7250" w:rsidP="005B06FB" w:rsidRDefault="00FD7250">
            <w:pPr>
              <w:rPr>
                <w:rFonts w:ascii="Arial" w:hAnsi="Arial" w:cs="Arial"/>
                <w:sz w:val="22"/>
                <w:szCs w:val="22"/>
              </w:rPr>
            </w:pPr>
            <w:r w:rsidRPr="00B47FD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7705" w:type="dxa"/>
          </w:tcPr>
          <w:p w:rsidRPr="007A7C8B" w:rsidR="00FD7250" w:rsidP="007A7C8B" w:rsidRDefault="00124329">
            <w:pPr>
              <w:pStyle w:val="Heading4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>WEDNESDAY 18</w:t>
            </w:r>
            <w:r w:rsidRPr="00124329">
              <w:rPr>
                <w:rFonts w:ascii="Arial" w:hAnsi="Arial" w:cs="Arial"/>
                <w:sz w:val="22"/>
                <w:szCs w:val="22"/>
                <w:u w:val="none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t xml:space="preserve"> MAY </w:t>
            </w:r>
            <w:r w:rsidR="00D55262">
              <w:rPr>
                <w:rFonts w:ascii="Arial" w:hAnsi="Arial" w:cs="Arial"/>
                <w:sz w:val="22"/>
                <w:szCs w:val="22"/>
                <w:u w:val="none"/>
              </w:rPr>
              <w:t>201</w:t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t>6</w:t>
            </w:r>
            <w:r w:rsidR="00896639">
              <w:rPr>
                <w:rFonts w:ascii="Arial" w:hAnsi="Arial" w:cs="Arial"/>
                <w:sz w:val="22"/>
                <w:szCs w:val="22"/>
                <w:u w:val="none"/>
              </w:rPr>
              <w:t xml:space="preserve"> – 2:</w:t>
            </w:r>
            <w:r w:rsidR="008C0F0F">
              <w:rPr>
                <w:rFonts w:ascii="Arial" w:hAnsi="Arial" w:cs="Arial"/>
                <w:sz w:val="22"/>
                <w:szCs w:val="22"/>
                <w:u w:val="none"/>
              </w:rPr>
              <w:t>3</w:t>
            </w:r>
            <w:r w:rsidR="00D55262">
              <w:rPr>
                <w:rFonts w:ascii="Arial" w:hAnsi="Arial" w:cs="Arial"/>
                <w:sz w:val="22"/>
                <w:szCs w:val="22"/>
                <w:u w:val="none"/>
              </w:rPr>
              <w:t xml:space="preserve">0 P.M. </w:t>
            </w:r>
          </w:p>
          <w:p w:rsidRPr="007A7C8B" w:rsidR="007A7C8B" w:rsidP="007A7C8B" w:rsidRDefault="007A7C8B"/>
        </w:tc>
      </w:tr>
      <w:tr w:rsidRPr="00B47FD5" w:rsidR="00FD7250" w:rsidTr="005B06FB">
        <w:tc>
          <w:tcPr>
            <w:tcW w:w="1809" w:type="dxa"/>
            <w:shd w:val="clear" w:color="auto" w:fill="D9D9D9"/>
          </w:tcPr>
          <w:p w:rsidR="00FD7250" w:rsidP="005B06FB" w:rsidRDefault="00F80A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Author </w:t>
            </w:r>
          </w:p>
          <w:p w:rsidRPr="00B47FD5" w:rsidR="00FD7250" w:rsidP="005B06FB" w:rsidRDefault="00FD72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5" w:type="dxa"/>
          </w:tcPr>
          <w:p w:rsidRPr="00FC120A" w:rsidR="00FD7250" w:rsidP="00FC120A" w:rsidRDefault="00F80AC6">
            <w:pPr>
              <w:pStyle w:val="Heading6"/>
              <w:rPr>
                <w:rFonts w:ascii="Arial" w:hAnsi="Arial" w:cs="Arial"/>
                <w:szCs w:val="22"/>
              </w:rPr>
            </w:pPr>
            <w:bookmarkStart w:name="_GoBack" w:id="0"/>
            <w:bookmarkEnd w:id="0"/>
            <w:r w:rsidRPr="00FC120A">
              <w:rPr>
                <w:rFonts w:ascii="Arial" w:hAnsi="Arial" w:cs="Arial"/>
                <w:szCs w:val="22"/>
              </w:rPr>
              <w:t>HELEN KING, CHIEF FINANCE OFFICER</w:t>
            </w:r>
            <w:r w:rsidR="003B6D47">
              <w:rPr>
                <w:rFonts w:ascii="Arial" w:hAnsi="Arial" w:cs="Arial"/>
                <w:szCs w:val="22"/>
              </w:rPr>
              <w:t xml:space="preserve"> OPCC</w:t>
            </w:r>
          </w:p>
        </w:tc>
      </w:tr>
    </w:tbl>
    <w:p w:rsidRPr="00B47FD5" w:rsidR="00FD7250" w:rsidP="00FD7250" w:rsidRDefault="00FD7250">
      <w:pPr>
        <w:ind w:left="720" w:firstLine="720"/>
        <w:rPr>
          <w:rFonts w:ascii="Arial" w:hAnsi="Arial" w:cs="Arial"/>
          <w:b/>
          <w:sz w:val="22"/>
          <w:szCs w:val="22"/>
        </w:rPr>
      </w:pPr>
    </w:p>
    <w:p w:rsidR="00FD7250" w:rsidP="00F53F2A" w:rsidRDefault="00FD7250">
      <w:pPr>
        <w:pStyle w:val="Heading3"/>
        <w:ind w:right="-766"/>
        <w:rPr>
          <w:rFonts w:ascii="Arial" w:hAnsi="Arial" w:cs="Arial"/>
          <w:sz w:val="22"/>
          <w:szCs w:val="22"/>
        </w:rPr>
      </w:pPr>
    </w:p>
    <w:p w:rsidRPr="00B47FD5" w:rsidR="00FD7250" w:rsidP="00F53F2A" w:rsidRDefault="00FD7250">
      <w:pPr>
        <w:pStyle w:val="Heading3"/>
        <w:ind w:right="-76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Purpose of Report</w:t>
      </w:r>
    </w:p>
    <w:p w:rsidRPr="00B47FD5" w:rsidR="00FD7250" w:rsidP="00F53F2A" w:rsidRDefault="00FD7250">
      <w:pPr>
        <w:ind w:right="-766"/>
        <w:rPr>
          <w:rFonts w:ascii="Arial" w:hAnsi="Arial" w:cs="Arial"/>
          <w:sz w:val="22"/>
          <w:szCs w:val="22"/>
        </w:rPr>
      </w:pPr>
    </w:p>
    <w:p w:rsidR="00D55262" w:rsidP="00F53F2A" w:rsidRDefault="00124329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ind w:right="-76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line with the JARAP annual plan, t</w:t>
      </w:r>
      <w:r w:rsidR="00D55262">
        <w:rPr>
          <w:rFonts w:ascii="Arial" w:hAnsi="Arial" w:cs="Arial"/>
          <w:sz w:val="22"/>
          <w:szCs w:val="22"/>
        </w:rPr>
        <w:t xml:space="preserve">his </w:t>
      </w:r>
      <w:r>
        <w:rPr>
          <w:rFonts w:ascii="Arial" w:hAnsi="Arial" w:cs="Arial"/>
          <w:sz w:val="22"/>
          <w:szCs w:val="22"/>
        </w:rPr>
        <w:t xml:space="preserve">report </w:t>
      </w:r>
      <w:r w:rsidR="00D456F6">
        <w:rPr>
          <w:rFonts w:ascii="Arial" w:hAnsi="Arial" w:cs="Arial"/>
          <w:sz w:val="22"/>
          <w:szCs w:val="22"/>
        </w:rPr>
        <w:t>gives members a high level overview of some of the strategic meetings undertaken and the subjects and discussions covered within them.</w:t>
      </w:r>
    </w:p>
    <w:p w:rsidR="00D55262" w:rsidP="00D55262" w:rsidRDefault="00D55262">
      <w:pPr>
        <w:pStyle w:val="ListParagraph"/>
        <w:rPr>
          <w:rFonts w:ascii="Arial" w:hAnsi="Arial" w:cs="Arial"/>
          <w:sz w:val="22"/>
          <w:szCs w:val="22"/>
        </w:rPr>
      </w:pPr>
    </w:p>
    <w:p w:rsidRPr="00F53F2A" w:rsidR="00F53F2A" w:rsidP="00F53F2A" w:rsidRDefault="00F53F2A">
      <w:pPr>
        <w:pStyle w:val="Header"/>
        <w:tabs>
          <w:tab w:val="clear" w:pos="4153"/>
          <w:tab w:val="clear" w:pos="8306"/>
        </w:tabs>
        <w:ind w:right="-766"/>
        <w:rPr>
          <w:rFonts w:ascii="Arial" w:hAnsi="Arial" w:cs="Arial"/>
          <w:sz w:val="22"/>
          <w:szCs w:val="22"/>
        </w:rPr>
      </w:pPr>
      <w:r w:rsidRPr="00F53F2A">
        <w:rPr>
          <w:rFonts w:ascii="Arial" w:hAnsi="Arial" w:cs="Arial"/>
          <w:b/>
          <w:sz w:val="22"/>
          <w:szCs w:val="22"/>
          <w:u w:val="single"/>
        </w:rPr>
        <w:t>Recommendation</w:t>
      </w:r>
    </w:p>
    <w:p w:rsidR="00F53F2A" w:rsidP="00F53F2A" w:rsidRDefault="00F53F2A">
      <w:pPr>
        <w:pStyle w:val="Header"/>
        <w:tabs>
          <w:tab w:val="clear" w:pos="4153"/>
          <w:tab w:val="clear" w:pos="8306"/>
        </w:tabs>
        <w:ind w:left="705" w:right="-766"/>
        <w:rPr>
          <w:rFonts w:ascii="Arial" w:hAnsi="Arial" w:cs="Arial"/>
          <w:sz w:val="22"/>
          <w:szCs w:val="22"/>
        </w:rPr>
      </w:pPr>
    </w:p>
    <w:p w:rsidRPr="00F53F2A" w:rsidR="00F53F2A" w:rsidP="00F53F2A" w:rsidRDefault="008C0F0F">
      <w:pPr>
        <w:pStyle w:val="Header"/>
        <w:tabs>
          <w:tab w:val="clear" w:pos="4153"/>
          <w:tab w:val="clear" w:pos="8306"/>
        </w:tabs>
        <w:ind w:left="705" w:right="-766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F53F2A" w:rsidR="00F53F2A">
        <w:rPr>
          <w:rFonts w:ascii="Arial" w:hAnsi="Arial" w:cs="Arial"/>
          <w:sz w:val="22"/>
          <w:szCs w:val="22"/>
        </w:rPr>
        <w:t>.</w:t>
      </w:r>
      <w:r w:rsidRPr="00F53F2A" w:rsidR="00F53F2A">
        <w:rPr>
          <w:rFonts w:ascii="Arial" w:hAnsi="Arial" w:cs="Arial"/>
          <w:sz w:val="22"/>
          <w:szCs w:val="22"/>
        </w:rPr>
        <w:tab/>
      </w:r>
      <w:r w:rsidR="00D456F6">
        <w:rPr>
          <w:rFonts w:ascii="Arial" w:hAnsi="Arial" w:cs="Arial"/>
          <w:sz w:val="22"/>
          <w:szCs w:val="22"/>
        </w:rPr>
        <w:t xml:space="preserve">To </w:t>
      </w:r>
      <w:r w:rsidR="00605051">
        <w:rPr>
          <w:rFonts w:ascii="Arial" w:hAnsi="Arial" w:cs="Arial"/>
          <w:sz w:val="22"/>
          <w:szCs w:val="22"/>
        </w:rPr>
        <w:t xml:space="preserve">discuss and </w:t>
      </w:r>
      <w:r w:rsidR="00D456F6">
        <w:rPr>
          <w:rFonts w:ascii="Arial" w:hAnsi="Arial" w:cs="Arial"/>
          <w:sz w:val="22"/>
          <w:szCs w:val="22"/>
        </w:rPr>
        <w:t xml:space="preserve">note </w:t>
      </w:r>
      <w:r w:rsidR="00FD0FF5">
        <w:rPr>
          <w:rFonts w:ascii="Arial" w:hAnsi="Arial" w:cs="Arial"/>
          <w:sz w:val="22"/>
          <w:szCs w:val="22"/>
        </w:rPr>
        <w:t xml:space="preserve">some of the meetings undertaken and assurances sought and/or received at these meetings. </w:t>
      </w:r>
    </w:p>
    <w:p w:rsidR="00A015EB" w:rsidP="00F53F2A" w:rsidRDefault="00A015EB">
      <w:pPr>
        <w:pStyle w:val="Header"/>
        <w:tabs>
          <w:tab w:val="clear" w:pos="4153"/>
          <w:tab w:val="clear" w:pos="8306"/>
        </w:tabs>
        <w:ind w:right="-766"/>
        <w:rPr>
          <w:rFonts w:ascii="Arial" w:hAnsi="Arial" w:cs="Arial"/>
          <w:sz w:val="22"/>
          <w:szCs w:val="22"/>
        </w:rPr>
      </w:pPr>
    </w:p>
    <w:p w:rsidR="00D456F6" w:rsidP="00D456F6" w:rsidRDefault="00D456F6">
      <w:pPr>
        <w:pStyle w:val="Header"/>
        <w:tabs>
          <w:tab w:val="clear" w:pos="4153"/>
          <w:tab w:val="clear" w:pos="8306"/>
        </w:tabs>
        <w:ind w:right="-766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Meetings and Assurances</w:t>
      </w:r>
    </w:p>
    <w:p w:rsidRPr="00D456F6" w:rsidR="00D456F6" w:rsidP="00D456F6" w:rsidRDefault="00D456F6">
      <w:pPr>
        <w:pStyle w:val="Header"/>
        <w:tabs>
          <w:tab w:val="clear" w:pos="4153"/>
          <w:tab w:val="clear" w:pos="8306"/>
        </w:tabs>
        <w:ind w:right="-766"/>
        <w:rPr>
          <w:rFonts w:ascii="Arial" w:hAnsi="Arial" w:cs="Arial"/>
          <w:b/>
          <w:sz w:val="22"/>
          <w:szCs w:val="22"/>
        </w:rPr>
      </w:pPr>
    </w:p>
    <w:p w:rsidRPr="00D456F6" w:rsidR="00A015EB" w:rsidP="00D456F6" w:rsidRDefault="00D456F6">
      <w:pPr>
        <w:pStyle w:val="Header"/>
        <w:numPr>
          <w:ilvl w:val="0"/>
          <w:numId w:val="17"/>
        </w:numPr>
        <w:tabs>
          <w:tab w:val="clear" w:pos="4153"/>
          <w:tab w:val="clear" w:pos="8306"/>
        </w:tabs>
        <w:ind w:right="-766" w:hanging="720"/>
        <w:rPr>
          <w:rFonts w:ascii="Arial" w:hAnsi="Arial" w:cs="Arial"/>
          <w:sz w:val="22"/>
          <w:szCs w:val="22"/>
        </w:rPr>
      </w:pPr>
      <w:r w:rsidRPr="00D456F6">
        <w:rPr>
          <w:rFonts w:ascii="Arial" w:hAnsi="Arial" w:cs="Arial"/>
          <w:sz w:val="22"/>
          <w:szCs w:val="22"/>
        </w:rPr>
        <w:t xml:space="preserve">The attached Appendix highlights </w:t>
      </w:r>
      <w:r>
        <w:rPr>
          <w:rFonts w:ascii="Arial" w:hAnsi="Arial" w:cs="Arial"/>
          <w:sz w:val="22"/>
          <w:szCs w:val="22"/>
        </w:rPr>
        <w:t xml:space="preserve">some of the </w:t>
      </w:r>
      <w:r w:rsidRPr="00D456F6">
        <w:rPr>
          <w:rFonts w:ascii="Arial" w:hAnsi="Arial" w:cs="Arial"/>
          <w:sz w:val="22"/>
          <w:szCs w:val="22"/>
        </w:rPr>
        <w:t xml:space="preserve">discussions </w:t>
      </w:r>
      <w:r>
        <w:rPr>
          <w:rFonts w:ascii="Arial" w:hAnsi="Arial" w:cs="Arial"/>
          <w:sz w:val="22"/>
          <w:szCs w:val="22"/>
        </w:rPr>
        <w:t xml:space="preserve">which have taken place </w:t>
      </w:r>
      <w:r w:rsidRPr="00D456F6">
        <w:rPr>
          <w:rFonts w:ascii="Arial" w:hAnsi="Arial" w:cs="Arial"/>
          <w:sz w:val="22"/>
          <w:szCs w:val="22"/>
        </w:rPr>
        <w:t xml:space="preserve">and papers </w:t>
      </w:r>
      <w:r>
        <w:rPr>
          <w:rFonts w:ascii="Arial" w:hAnsi="Arial" w:cs="Arial"/>
          <w:sz w:val="22"/>
          <w:szCs w:val="22"/>
        </w:rPr>
        <w:t xml:space="preserve">which have been </w:t>
      </w:r>
      <w:r w:rsidRPr="00D456F6">
        <w:rPr>
          <w:rFonts w:ascii="Arial" w:hAnsi="Arial" w:cs="Arial"/>
          <w:sz w:val="22"/>
          <w:szCs w:val="22"/>
        </w:rPr>
        <w:t xml:space="preserve">considered at meetings such as the Police and Crime Panel, the Ethics Committee, the Joint Audit Risk and </w:t>
      </w:r>
      <w:r>
        <w:rPr>
          <w:rFonts w:ascii="Arial" w:hAnsi="Arial" w:cs="Arial"/>
          <w:sz w:val="22"/>
          <w:szCs w:val="22"/>
        </w:rPr>
        <w:t>Assurance Panel and Internal, Regional and P</w:t>
      </w:r>
      <w:r w:rsidRPr="00D456F6">
        <w:rPr>
          <w:rFonts w:ascii="Arial" w:hAnsi="Arial" w:cs="Arial"/>
          <w:sz w:val="22"/>
          <w:szCs w:val="22"/>
        </w:rPr>
        <w:t xml:space="preserve">artnership meetings. </w:t>
      </w:r>
    </w:p>
    <w:p w:rsidRPr="00D456F6" w:rsidR="00D456F6" w:rsidP="00D456F6" w:rsidRDefault="00D456F6">
      <w:pPr>
        <w:pStyle w:val="Header"/>
        <w:tabs>
          <w:tab w:val="clear" w:pos="4153"/>
          <w:tab w:val="clear" w:pos="8306"/>
        </w:tabs>
        <w:ind w:left="705" w:right="-766"/>
        <w:rPr>
          <w:rFonts w:ascii="Arial" w:hAnsi="Arial" w:cs="Arial"/>
          <w:sz w:val="22"/>
          <w:szCs w:val="22"/>
        </w:rPr>
      </w:pPr>
    </w:p>
    <w:p w:rsidR="00D456F6" w:rsidP="00D456F6" w:rsidRDefault="00D456F6">
      <w:pPr>
        <w:pStyle w:val="Header"/>
        <w:numPr>
          <w:ilvl w:val="0"/>
          <w:numId w:val="17"/>
        </w:numPr>
        <w:tabs>
          <w:tab w:val="clear" w:pos="4153"/>
          <w:tab w:val="clear" w:pos="8306"/>
        </w:tabs>
        <w:ind w:right="-766" w:hanging="720"/>
        <w:rPr>
          <w:rFonts w:ascii="Arial" w:hAnsi="Arial" w:cs="Arial"/>
          <w:sz w:val="22"/>
          <w:szCs w:val="22"/>
        </w:rPr>
      </w:pPr>
      <w:r w:rsidRPr="00D456F6">
        <w:rPr>
          <w:rFonts w:ascii="Arial" w:hAnsi="Arial" w:cs="Arial"/>
          <w:sz w:val="22"/>
          <w:szCs w:val="22"/>
        </w:rPr>
        <w:t>These subjects have been highlighted from agendas over the last year (and in the case of JARAP and Ethics, the forthcoming year)</w:t>
      </w:r>
      <w:r>
        <w:rPr>
          <w:rFonts w:ascii="Arial" w:hAnsi="Arial" w:cs="Arial"/>
          <w:sz w:val="22"/>
          <w:szCs w:val="22"/>
        </w:rPr>
        <w:t>.</w:t>
      </w:r>
    </w:p>
    <w:p w:rsidR="00D456F6" w:rsidP="00D456F6" w:rsidRDefault="00D456F6">
      <w:pPr>
        <w:pStyle w:val="ListParagraph"/>
        <w:rPr>
          <w:rFonts w:ascii="Arial" w:hAnsi="Arial" w:cs="Arial"/>
          <w:sz w:val="22"/>
          <w:szCs w:val="22"/>
        </w:rPr>
      </w:pPr>
    </w:p>
    <w:p w:rsidR="008C0F0F" w:rsidP="002735B9" w:rsidRDefault="00D456F6">
      <w:pPr>
        <w:pStyle w:val="Header"/>
        <w:numPr>
          <w:ilvl w:val="0"/>
          <w:numId w:val="17"/>
        </w:numPr>
        <w:tabs>
          <w:tab w:val="clear" w:pos="4153"/>
          <w:tab w:val="clear" w:pos="8306"/>
        </w:tabs>
        <w:ind w:right="-766" w:hanging="720"/>
        <w:rPr>
          <w:rFonts w:ascii="Arial" w:hAnsi="Arial" w:cs="Arial"/>
          <w:sz w:val="22"/>
          <w:szCs w:val="22"/>
        </w:rPr>
      </w:pPr>
      <w:r w:rsidRPr="00FD0FF5">
        <w:rPr>
          <w:rFonts w:ascii="Arial" w:hAnsi="Arial" w:cs="Arial"/>
          <w:sz w:val="22"/>
          <w:szCs w:val="22"/>
        </w:rPr>
        <w:t>Whilst the level of detail and scrutiny undertaken can be foc</w:t>
      </w:r>
      <w:r w:rsidR="00FD0FF5">
        <w:rPr>
          <w:rFonts w:ascii="Arial" w:hAnsi="Arial" w:cs="Arial"/>
          <w:sz w:val="22"/>
          <w:szCs w:val="22"/>
        </w:rPr>
        <w:t>ussed on different perspectives, the Appendix gives an indication of some of the perspectives which could/would be considered at these meetings, for example:</w:t>
      </w:r>
    </w:p>
    <w:p w:rsidR="00FD0FF5" w:rsidP="00FD0FF5" w:rsidRDefault="00FD0FF5">
      <w:pPr>
        <w:pStyle w:val="ListParagraph"/>
        <w:rPr>
          <w:rFonts w:ascii="Arial" w:hAnsi="Arial" w:cs="Arial"/>
          <w:sz w:val="22"/>
          <w:szCs w:val="22"/>
        </w:rPr>
      </w:pPr>
    </w:p>
    <w:p w:rsidR="00FD0FF5" w:rsidP="00FD0FF5" w:rsidRDefault="00FD0FF5">
      <w:pPr>
        <w:pStyle w:val="Header"/>
        <w:numPr>
          <w:ilvl w:val="1"/>
          <w:numId w:val="17"/>
        </w:numPr>
        <w:tabs>
          <w:tab w:val="clear" w:pos="4153"/>
          <w:tab w:val="clear" w:pos="8306"/>
        </w:tabs>
        <w:ind w:right="-766"/>
        <w:rPr>
          <w:rFonts w:ascii="Arial" w:hAnsi="Arial" w:cs="Arial"/>
          <w:sz w:val="22"/>
          <w:szCs w:val="22"/>
        </w:rPr>
      </w:pPr>
      <w:r w:rsidRPr="00FD0FF5">
        <w:rPr>
          <w:rFonts w:ascii="Arial" w:hAnsi="Arial" w:cs="Arial"/>
          <w:b/>
          <w:sz w:val="22"/>
          <w:szCs w:val="22"/>
        </w:rPr>
        <w:t>Strategic Assurance Board</w:t>
      </w:r>
      <w:r>
        <w:rPr>
          <w:rFonts w:ascii="Arial" w:hAnsi="Arial" w:cs="Arial"/>
          <w:sz w:val="22"/>
          <w:szCs w:val="22"/>
        </w:rPr>
        <w:t xml:space="preserve"> – PCC holding CC to account</w:t>
      </w:r>
    </w:p>
    <w:p w:rsidR="00FD0FF5" w:rsidP="00FD0FF5" w:rsidRDefault="00FD0FF5">
      <w:pPr>
        <w:pStyle w:val="Header"/>
        <w:numPr>
          <w:ilvl w:val="1"/>
          <w:numId w:val="17"/>
        </w:numPr>
        <w:tabs>
          <w:tab w:val="clear" w:pos="4153"/>
          <w:tab w:val="clear" w:pos="8306"/>
        </w:tabs>
        <w:ind w:right="-766"/>
        <w:rPr>
          <w:rFonts w:ascii="Arial" w:hAnsi="Arial" w:cs="Arial"/>
          <w:sz w:val="22"/>
          <w:szCs w:val="22"/>
        </w:rPr>
      </w:pPr>
      <w:r w:rsidRPr="00FD0FF5">
        <w:rPr>
          <w:rFonts w:ascii="Arial" w:hAnsi="Arial" w:cs="Arial"/>
          <w:b/>
          <w:sz w:val="22"/>
          <w:szCs w:val="22"/>
        </w:rPr>
        <w:t>Police and Crime Panel</w:t>
      </w:r>
      <w:r>
        <w:rPr>
          <w:rFonts w:ascii="Arial" w:hAnsi="Arial" w:cs="Arial"/>
          <w:sz w:val="22"/>
          <w:szCs w:val="22"/>
        </w:rPr>
        <w:t xml:space="preserve"> – public support/scrutiny of the PCC, the Police and Crime Plan and the Precept</w:t>
      </w:r>
    </w:p>
    <w:p w:rsidR="00FD0FF5" w:rsidP="00FD0FF5" w:rsidRDefault="00FD0FF5">
      <w:pPr>
        <w:pStyle w:val="Header"/>
        <w:numPr>
          <w:ilvl w:val="1"/>
          <w:numId w:val="17"/>
        </w:numPr>
        <w:tabs>
          <w:tab w:val="clear" w:pos="4153"/>
          <w:tab w:val="clear" w:pos="8306"/>
        </w:tabs>
        <w:ind w:right="-766"/>
        <w:rPr>
          <w:rFonts w:ascii="Arial" w:hAnsi="Arial" w:cs="Arial"/>
          <w:sz w:val="22"/>
          <w:szCs w:val="22"/>
        </w:rPr>
      </w:pPr>
      <w:r w:rsidRPr="00FD0FF5">
        <w:rPr>
          <w:rFonts w:ascii="Arial" w:hAnsi="Arial" w:cs="Arial"/>
          <w:b/>
          <w:sz w:val="22"/>
          <w:szCs w:val="22"/>
        </w:rPr>
        <w:t>Ethics Committee</w:t>
      </w:r>
      <w:r>
        <w:rPr>
          <w:rFonts w:ascii="Arial" w:hAnsi="Arial" w:cs="Arial"/>
          <w:sz w:val="22"/>
          <w:szCs w:val="22"/>
        </w:rPr>
        <w:t xml:space="preserve"> – Ethical perspectives</w:t>
      </w:r>
    </w:p>
    <w:p w:rsidR="00FD0FF5" w:rsidP="00FD0FF5" w:rsidRDefault="00FD0FF5">
      <w:pPr>
        <w:pStyle w:val="Header"/>
        <w:numPr>
          <w:ilvl w:val="1"/>
          <w:numId w:val="17"/>
        </w:numPr>
        <w:tabs>
          <w:tab w:val="clear" w:pos="4153"/>
          <w:tab w:val="clear" w:pos="8306"/>
        </w:tabs>
        <w:ind w:right="-766"/>
        <w:rPr>
          <w:rFonts w:ascii="Arial" w:hAnsi="Arial" w:cs="Arial"/>
          <w:sz w:val="22"/>
          <w:szCs w:val="22"/>
        </w:rPr>
      </w:pPr>
      <w:r w:rsidRPr="00FD0FF5">
        <w:rPr>
          <w:rFonts w:ascii="Arial" w:hAnsi="Arial" w:cs="Arial"/>
          <w:b/>
          <w:sz w:val="22"/>
          <w:szCs w:val="22"/>
        </w:rPr>
        <w:t>JARAP</w:t>
      </w:r>
      <w:r>
        <w:rPr>
          <w:rFonts w:ascii="Arial" w:hAnsi="Arial" w:cs="Arial"/>
          <w:sz w:val="22"/>
          <w:szCs w:val="22"/>
        </w:rPr>
        <w:t xml:space="preserve"> – Controls, assurances and audit perspectives</w:t>
      </w:r>
    </w:p>
    <w:p w:rsidR="00FD0FF5" w:rsidP="00FD0FF5" w:rsidRDefault="00FD0FF5">
      <w:pPr>
        <w:pStyle w:val="Header"/>
        <w:numPr>
          <w:ilvl w:val="1"/>
          <w:numId w:val="17"/>
        </w:numPr>
        <w:tabs>
          <w:tab w:val="clear" w:pos="4153"/>
          <w:tab w:val="clear" w:pos="8306"/>
        </w:tabs>
        <w:ind w:right="-766"/>
        <w:rPr>
          <w:rFonts w:ascii="Arial" w:hAnsi="Arial" w:cs="Arial"/>
          <w:sz w:val="22"/>
          <w:szCs w:val="22"/>
        </w:rPr>
      </w:pPr>
      <w:r w:rsidRPr="00FD0FF5">
        <w:rPr>
          <w:rFonts w:ascii="Arial" w:hAnsi="Arial" w:cs="Arial"/>
          <w:b/>
          <w:sz w:val="22"/>
          <w:szCs w:val="22"/>
        </w:rPr>
        <w:t xml:space="preserve">Regional </w:t>
      </w:r>
      <w:r>
        <w:rPr>
          <w:rFonts w:ascii="Arial" w:hAnsi="Arial" w:cs="Arial"/>
          <w:sz w:val="22"/>
          <w:szCs w:val="22"/>
        </w:rPr>
        <w:t>Meetings – regional and collaboration perspectives</w:t>
      </w:r>
    </w:p>
    <w:p w:rsidR="00FD0FF5" w:rsidP="00FD0FF5" w:rsidRDefault="00FD0FF5">
      <w:pPr>
        <w:pStyle w:val="Header"/>
        <w:numPr>
          <w:ilvl w:val="1"/>
          <w:numId w:val="17"/>
        </w:numPr>
        <w:tabs>
          <w:tab w:val="clear" w:pos="4153"/>
          <w:tab w:val="clear" w:pos="8306"/>
        </w:tabs>
        <w:ind w:right="-766"/>
        <w:rPr>
          <w:rFonts w:ascii="Arial" w:hAnsi="Arial" w:cs="Arial"/>
          <w:sz w:val="22"/>
          <w:szCs w:val="22"/>
        </w:rPr>
      </w:pPr>
      <w:r w:rsidRPr="00FD0FF5">
        <w:rPr>
          <w:rFonts w:ascii="Arial" w:hAnsi="Arial" w:cs="Arial"/>
          <w:b/>
          <w:sz w:val="22"/>
          <w:szCs w:val="22"/>
        </w:rPr>
        <w:t>Operational meetings</w:t>
      </w:r>
      <w:r>
        <w:rPr>
          <w:rFonts w:ascii="Arial" w:hAnsi="Arial" w:cs="Arial"/>
          <w:sz w:val="22"/>
          <w:szCs w:val="22"/>
        </w:rPr>
        <w:t xml:space="preserve"> – operational perspectives</w:t>
      </w:r>
    </w:p>
    <w:p w:rsidR="00FD0FF5" w:rsidP="00FD0FF5" w:rsidRDefault="00FD0FF5">
      <w:pPr>
        <w:pStyle w:val="Header"/>
        <w:numPr>
          <w:ilvl w:val="1"/>
          <w:numId w:val="17"/>
        </w:numPr>
        <w:tabs>
          <w:tab w:val="clear" w:pos="4153"/>
          <w:tab w:val="clear" w:pos="8306"/>
        </w:tabs>
        <w:ind w:right="-766"/>
        <w:rPr>
          <w:rFonts w:ascii="Arial" w:hAnsi="Arial" w:cs="Arial"/>
          <w:sz w:val="22"/>
          <w:szCs w:val="22"/>
        </w:rPr>
      </w:pPr>
      <w:r w:rsidRPr="00FD0FF5">
        <w:rPr>
          <w:rFonts w:ascii="Arial" w:hAnsi="Arial" w:cs="Arial"/>
          <w:b/>
          <w:sz w:val="22"/>
          <w:szCs w:val="22"/>
        </w:rPr>
        <w:t>Strategic Partnership Board and Sub Groups</w:t>
      </w:r>
      <w:r>
        <w:rPr>
          <w:rFonts w:ascii="Arial" w:hAnsi="Arial" w:cs="Arial"/>
          <w:sz w:val="22"/>
          <w:szCs w:val="22"/>
        </w:rPr>
        <w:t xml:space="preserve"> – partnership, stakeholder and commissioning perspectives.</w:t>
      </w:r>
    </w:p>
    <w:p w:rsidR="008C0F0F" w:rsidP="00FD0FF5" w:rsidRDefault="00FD0FF5">
      <w:pPr>
        <w:pStyle w:val="ListParagraph"/>
        <w:numPr>
          <w:ilvl w:val="0"/>
          <w:numId w:val="17"/>
        </w:numPr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The meetings highlighted are not the full set of meetings undertaken to discuss issues and these are supplemented by specialist topical meetings, for example, 1 to 1 meetings between the Chief Constable and Police and Crime Commissioner which cover a range of aspects.</w:t>
      </w:r>
    </w:p>
    <w:p w:rsidR="00FD0FF5" w:rsidP="00FD0FF5" w:rsidRDefault="00FD0FF5">
      <w:pPr>
        <w:rPr>
          <w:rFonts w:ascii="Arial" w:hAnsi="Arial" w:cs="Arial"/>
          <w:sz w:val="22"/>
          <w:szCs w:val="22"/>
        </w:rPr>
      </w:pPr>
    </w:p>
    <w:p w:rsidR="00FD0FF5" w:rsidP="00FD0FF5" w:rsidRDefault="00FD0FF5">
      <w:pPr>
        <w:pStyle w:val="ListParagraph"/>
        <w:numPr>
          <w:ilvl w:val="0"/>
          <w:numId w:val="17"/>
        </w:numPr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nature and frequency of these meetings, together with the subjects discussed are kept under </w:t>
      </w:r>
      <w:r w:rsidR="00605051">
        <w:rPr>
          <w:rFonts w:ascii="Arial" w:hAnsi="Arial" w:cs="Arial"/>
          <w:sz w:val="22"/>
          <w:szCs w:val="22"/>
        </w:rPr>
        <w:t xml:space="preserve">ongoing </w:t>
      </w:r>
      <w:r>
        <w:rPr>
          <w:rFonts w:ascii="Arial" w:hAnsi="Arial" w:cs="Arial"/>
          <w:sz w:val="22"/>
          <w:szCs w:val="22"/>
        </w:rPr>
        <w:t>review by the force and OPCC</w:t>
      </w:r>
      <w:r w:rsidR="00605051">
        <w:rPr>
          <w:rFonts w:ascii="Arial" w:hAnsi="Arial" w:cs="Arial"/>
          <w:sz w:val="22"/>
          <w:szCs w:val="22"/>
        </w:rPr>
        <w:t xml:space="preserve"> and may potentially be subject to change with the appointment of the new PCC</w:t>
      </w:r>
      <w:r>
        <w:rPr>
          <w:rFonts w:ascii="Arial" w:hAnsi="Arial" w:cs="Arial"/>
          <w:sz w:val="22"/>
          <w:szCs w:val="22"/>
        </w:rPr>
        <w:t>.</w:t>
      </w:r>
    </w:p>
    <w:p w:rsidRPr="00FD0FF5" w:rsidR="00FD0FF5" w:rsidP="00FD0FF5" w:rsidRDefault="00FD0FF5">
      <w:pPr>
        <w:pStyle w:val="ListParagraph"/>
        <w:rPr>
          <w:rFonts w:ascii="Arial" w:hAnsi="Arial" w:cs="Arial"/>
          <w:sz w:val="22"/>
          <w:szCs w:val="22"/>
        </w:rPr>
      </w:pPr>
    </w:p>
    <w:p w:rsidR="008C0F0F" w:rsidP="00AB1216" w:rsidRDefault="008C0F0F">
      <w:pPr>
        <w:pStyle w:val="ListParagraph"/>
        <w:rPr>
          <w:rFonts w:ascii="Arial" w:hAnsi="Arial" w:cs="Arial"/>
          <w:sz w:val="22"/>
          <w:szCs w:val="22"/>
        </w:rPr>
      </w:pPr>
    </w:p>
    <w:p w:rsidR="00FD7250" w:rsidP="00F53F2A" w:rsidRDefault="00FD7250">
      <w:pPr>
        <w:pStyle w:val="Header"/>
        <w:tabs>
          <w:tab w:val="clear" w:pos="4153"/>
          <w:tab w:val="clear" w:pos="8306"/>
        </w:tabs>
        <w:ind w:right="-766"/>
        <w:rPr>
          <w:rFonts w:ascii="Arial" w:hAnsi="Arial" w:cs="Arial"/>
          <w:b/>
          <w:sz w:val="22"/>
          <w:szCs w:val="22"/>
          <w:u w:val="single"/>
        </w:rPr>
      </w:pPr>
      <w:r w:rsidRPr="00B47FD5">
        <w:rPr>
          <w:rFonts w:ascii="Arial" w:hAnsi="Arial" w:cs="Arial"/>
          <w:b/>
          <w:sz w:val="22"/>
          <w:szCs w:val="22"/>
          <w:u w:val="single"/>
        </w:rPr>
        <w:t>Implications</w:t>
      </w:r>
    </w:p>
    <w:p w:rsidR="00C66AF0" w:rsidP="00F53F2A" w:rsidRDefault="00C66AF0">
      <w:pPr>
        <w:pStyle w:val="Header"/>
        <w:tabs>
          <w:tab w:val="clear" w:pos="4153"/>
          <w:tab w:val="clear" w:pos="8306"/>
        </w:tabs>
        <w:ind w:right="-766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92"/>
        <w:gridCol w:w="5230"/>
      </w:tblGrid>
      <w:tr w:rsidRPr="008000B8" w:rsidR="00C66AF0" w:rsidTr="008000B8">
        <w:tc>
          <w:tcPr>
            <w:tcW w:w="3348" w:type="dxa"/>
            <w:shd w:val="clear" w:color="auto" w:fill="auto"/>
          </w:tcPr>
          <w:p w:rsidRPr="008000B8" w:rsidR="00C66AF0" w:rsidP="00F53F2A" w:rsidRDefault="00F53F2A">
            <w:pPr>
              <w:pStyle w:val="Header"/>
              <w:tabs>
                <w:tab w:val="clear" w:pos="4153"/>
                <w:tab w:val="clear" w:pos="8306"/>
              </w:tabs>
              <w:ind w:right="-76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Financial:</w:t>
            </w:r>
          </w:p>
        </w:tc>
        <w:tc>
          <w:tcPr>
            <w:tcW w:w="5315" w:type="dxa"/>
            <w:shd w:val="clear" w:color="auto" w:fill="auto"/>
          </w:tcPr>
          <w:p w:rsidR="00C66AF0" w:rsidP="00F53F2A" w:rsidRDefault="00FC120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are no financial implications associated with this report.</w:t>
            </w:r>
          </w:p>
          <w:p w:rsidRPr="008000B8" w:rsidR="00EF5CE0" w:rsidP="00F53F2A" w:rsidRDefault="00EF5CE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000B8" w:rsidR="00C66AF0" w:rsidTr="008000B8">
        <w:tc>
          <w:tcPr>
            <w:tcW w:w="3348" w:type="dxa"/>
            <w:shd w:val="clear" w:color="auto" w:fill="auto"/>
          </w:tcPr>
          <w:p w:rsidRPr="008000B8" w:rsidR="00C66AF0" w:rsidP="00F53F2A" w:rsidRDefault="00F53F2A">
            <w:pPr>
              <w:pStyle w:val="Header"/>
              <w:tabs>
                <w:tab w:val="clear" w:pos="4153"/>
                <w:tab w:val="clear" w:pos="8306"/>
              </w:tabs>
              <w:ind w:right="-76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Legal</w:t>
            </w:r>
            <w:r w:rsidRPr="008000B8" w:rsidR="00C66AF0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315" w:type="dxa"/>
            <w:shd w:val="clear" w:color="auto" w:fill="auto"/>
          </w:tcPr>
          <w:p w:rsidR="00C66AF0" w:rsidP="00F53F2A" w:rsidRDefault="00FC120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are no legal implications associated with this report.</w:t>
            </w:r>
          </w:p>
          <w:p w:rsidRPr="008000B8" w:rsidR="00EF5CE0" w:rsidP="00F53F2A" w:rsidRDefault="00EF5CE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000B8" w:rsidR="00C66AF0" w:rsidTr="008000B8">
        <w:tc>
          <w:tcPr>
            <w:tcW w:w="3348" w:type="dxa"/>
            <w:shd w:val="clear" w:color="auto" w:fill="auto"/>
          </w:tcPr>
          <w:p w:rsidRPr="008000B8" w:rsidR="00C66AF0" w:rsidP="00F53F2A" w:rsidRDefault="00C66AF0">
            <w:pPr>
              <w:pStyle w:val="Header"/>
              <w:tabs>
                <w:tab w:val="clear" w:pos="4153"/>
                <w:tab w:val="clear" w:pos="8306"/>
              </w:tabs>
              <w:ind w:right="-766"/>
              <w:rPr>
                <w:rFonts w:ascii="Arial" w:hAnsi="Arial" w:cs="Arial"/>
                <w:sz w:val="22"/>
                <w:szCs w:val="22"/>
              </w:rPr>
            </w:pPr>
            <w:r w:rsidRPr="008000B8">
              <w:rPr>
                <w:rFonts w:ascii="Arial" w:hAnsi="Arial" w:cs="Arial"/>
                <w:sz w:val="22"/>
                <w:szCs w:val="22"/>
              </w:rPr>
              <w:t>Equality Impact As</w:t>
            </w:r>
            <w:r w:rsidR="00F53F2A">
              <w:rPr>
                <w:rFonts w:ascii="Arial" w:hAnsi="Arial" w:cs="Arial"/>
                <w:sz w:val="22"/>
                <w:szCs w:val="22"/>
              </w:rPr>
              <w:t>sessment</w:t>
            </w:r>
            <w:r w:rsidRPr="008000B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315" w:type="dxa"/>
            <w:shd w:val="clear" w:color="auto" w:fill="auto"/>
          </w:tcPr>
          <w:p w:rsidR="00C66AF0" w:rsidP="00F53F2A" w:rsidRDefault="001D5ED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There </w:t>
            </w:r>
            <w:r w:rsidR="00F53F2A">
              <w:rPr>
                <w:rFonts w:ascii="Arial" w:hAnsi="Arial" w:cs="Arial"/>
                <w:sz w:val="22"/>
                <w:szCs w:val="22"/>
              </w:rPr>
              <w:t>are</w:t>
            </w:r>
            <w:r>
              <w:rPr>
                <w:rFonts w:ascii="Arial" w:hAnsi="Arial" w:cs="Arial"/>
                <w:sz w:val="22"/>
                <w:szCs w:val="22"/>
              </w:rPr>
              <w:t xml:space="preserve"> no equality issues associated with this report.</w:t>
            </w:r>
          </w:p>
          <w:p w:rsidRPr="008000B8" w:rsidR="00EF5CE0" w:rsidP="00F53F2A" w:rsidRDefault="00EF5CE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000B8" w:rsidR="00C66AF0" w:rsidTr="008000B8">
        <w:tc>
          <w:tcPr>
            <w:tcW w:w="3348" w:type="dxa"/>
            <w:shd w:val="clear" w:color="auto" w:fill="auto"/>
          </w:tcPr>
          <w:p w:rsidRPr="008000B8" w:rsidR="00C66AF0" w:rsidP="00F53F2A" w:rsidRDefault="00F53F2A">
            <w:pPr>
              <w:pStyle w:val="Header"/>
              <w:tabs>
                <w:tab w:val="clear" w:pos="4153"/>
                <w:tab w:val="clear" w:pos="8306"/>
              </w:tabs>
              <w:ind w:right="-76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Risks and Impact</w:t>
            </w:r>
            <w:r w:rsidRPr="008000B8" w:rsidR="00C66AF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315" w:type="dxa"/>
            <w:shd w:val="clear" w:color="auto" w:fill="auto"/>
          </w:tcPr>
          <w:p w:rsidR="00C66AF0" w:rsidP="00F53F2A" w:rsidRDefault="001D5ED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impact of managing Risk is covered within the Terms of Reference of the JARAP</w:t>
            </w:r>
            <w:r w:rsidR="00F53F2A">
              <w:rPr>
                <w:rFonts w:ascii="Arial" w:hAnsi="Arial" w:cs="Arial"/>
                <w:sz w:val="22"/>
                <w:szCs w:val="22"/>
              </w:rPr>
              <w:t>.</w:t>
            </w:r>
          </w:p>
          <w:p w:rsidRPr="008000B8" w:rsidR="00EF5CE0" w:rsidP="00F53F2A" w:rsidRDefault="00EF5CE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000B8" w:rsidR="00C66AF0" w:rsidTr="008000B8">
        <w:tc>
          <w:tcPr>
            <w:tcW w:w="3348" w:type="dxa"/>
            <w:shd w:val="clear" w:color="auto" w:fill="auto"/>
          </w:tcPr>
          <w:p w:rsidRPr="008000B8" w:rsidR="00C66AF0" w:rsidP="00F53F2A" w:rsidRDefault="00F53F2A">
            <w:pPr>
              <w:pStyle w:val="Header"/>
              <w:tabs>
                <w:tab w:val="clear" w:pos="4153"/>
                <w:tab w:val="clear" w:pos="8306"/>
              </w:tabs>
              <w:ind w:right="-76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Link to Police and Crime Plan</w:t>
            </w:r>
            <w:r w:rsidRPr="008000B8" w:rsidR="00C66AF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315" w:type="dxa"/>
            <w:shd w:val="clear" w:color="auto" w:fill="auto"/>
          </w:tcPr>
          <w:p w:rsidRPr="008000B8" w:rsidR="00C66AF0" w:rsidP="00F53F2A" w:rsidRDefault="002E368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JARAP provides assurance on the work of the PCC and the Force which align to the plan.</w:t>
            </w:r>
          </w:p>
        </w:tc>
      </w:tr>
    </w:tbl>
    <w:p w:rsidR="00C66AF0" w:rsidP="00F53F2A" w:rsidRDefault="00C66AF0">
      <w:pPr>
        <w:pStyle w:val="Header"/>
        <w:tabs>
          <w:tab w:val="clear" w:pos="4153"/>
          <w:tab w:val="clear" w:pos="8306"/>
        </w:tabs>
        <w:ind w:right="-766"/>
        <w:rPr>
          <w:rFonts w:ascii="Arial" w:hAnsi="Arial" w:cs="Arial"/>
          <w:b/>
          <w:sz w:val="22"/>
          <w:szCs w:val="22"/>
          <w:u w:val="single"/>
        </w:rPr>
      </w:pPr>
    </w:p>
    <w:p w:rsidR="00FD7250" w:rsidP="00F53F2A" w:rsidRDefault="003462AB">
      <w:pPr>
        <w:pStyle w:val="Header"/>
        <w:tabs>
          <w:tab w:val="clear" w:pos="4153"/>
          <w:tab w:val="clear" w:pos="8306"/>
        </w:tabs>
        <w:ind w:right="-766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List of </w:t>
      </w:r>
      <w:r w:rsidR="00FD7250">
        <w:rPr>
          <w:rFonts w:ascii="Arial" w:hAnsi="Arial" w:cs="Arial"/>
          <w:b/>
          <w:sz w:val="22"/>
          <w:szCs w:val="22"/>
          <w:u w:val="single"/>
        </w:rPr>
        <w:t>Appendices</w:t>
      </w:r>
    </w:p>
    <w:p w:rsidR="00A9505D" w:rsidP="00F53F2A" w:rsidRDefault="00A9505D">
      <w:pPr>
        <w:pStyle w:val="Header"/>
        <w:tabs>
          <w:tab w:val="clear" w:pos="4153"/>
          <w:tab w:val="clear" w:pos="8306"/>
        </w:tabs>
        <w:ind w:right="-766"/>
        <w:rPr>
          <w:rFonts w:ascii="Arial" w:hAnsi="Arial" w:cs="Arial"/>
          <w:b/>
          <w:sz w:val="22"/>
          <w:szCs w:val="22"/>
          <w:u w:val="single"/>
        </w:rPr>
      </w:pPr>
    </w:p>
    <w:p w:rsidR="001D5EDA" w:rsidP="00F53F2A" w:rsidRDefault="003462AB">
      <w:pPr>
        <w:pStyle w:val="Header"/>
        <w:tabs>
          <w:tab w:val="clear" w:pos="4153"/>
          <w:tab w:val="clear" w:pos="8306"/>
        </w:tabs>
        <w:ind w:right="-76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Appendix:  </w:t>
      </w:r>
      <w:r w:rsidR="00A9505D">
        <w:rPr>
          <w:rFonts w:ascii="Arial" w:hAnsi="Arial" w:cs="Arial"/>
          <w:sz w:val="22"/>
          <w:szCs w:val="22"/>
        </w:rPr>
        <w:t>Schedule of Meetings and Agenda Items</w:t>
      </w:r>
    </w:p>
    <w:p w:rsidR="001D5EDA" w:rsidP="00F53F2A" w:rsidRDefault="001D5EDA">
      <w:pPr>
        <w:pStyle w:val="Header"/>
        <w:tabs>
          <w:tab w:val="clear" w:pos="4153"/>
          <w:tab w:val="clear" w:pos="8306"/>
        </w:tabs>
        <w:ind w:right="-766"/>
        <w:rPr>
          <w:rFonts w:ascii="Arial" w:hAnsi="Arial" w:cs="Arial"/>
          <w:sz w:val="22"/>
          <w:szCs w:val="22"/>
        </w:rPr>
      </w:pPr>
    </w:p>
    <w:p w:rsidR="00FD7250" w:rsidP="00F53F2A" w:rsidRDefault="00FD7250">
      <w:pPr>
        <w:pStyle w:val="Header"/>
        <w:tabs>
          <w:tab w:val="clear" w:pos="4153"/>
          <w:tab w:val="clear" w:pos="8306"/>
        </w:tabs>
        <w:ind w:right="-766"/>
        <w:rPr>
          <w:rFonts w:ascii="Arial" w:hAnsi="Arial" w:cs="Arial"/>
          <w:b/>
          <w:sz w:val="22"/>
          <w:szCs w:val="22"/>
          <w:u w:val="single"/>
        </w:rPr>
      </w:pPr>
      <w:r w:rsidRPr="00B47FD5">
        <w:rPr>
          <w:rFonts w:ascii="Arial" w:hAnsi="Arial" w:cs="Arial"/>
          <w:b/>
          <w:sz w:val="22"/>
          <w:szCs w:val="22"/>
          <w:u w:val="single"/>
        </w:rPr>
        <w:t>Background Papers</w:t>
      </w:r>
    </w:p>
    <w:p w:rsidRPr="00B47FD5" w:rsidR="009E14C8" w:rsidP="00F53F2A" w:rsidRDefault="009E14C8">
      <w:pPr>
        <w:pStyle w:val="Header"/>
        <w:tabs>
          <w:tab w:val="clear" w:pos="4153"/>
          <w:tab w:val="clear" w:pos="8306"/>
        </w:tabs>
        <w:ind w:right="-766"/>
        <w:rPr>
          <w:rFonts w:ascii="Arial" w:hAnsi="Arial" w:cs="Arial"/>
          <w:sz w:val="22"/>
          <w:szCs w:val="22"/>
        </w:rPr>
      </w:pPr>
    </w:p>
    <w:p w:rsidRPr="00B47FD5" w:rsidR="00FD7250" w:rsidP="00F53F2A" w:rsidRDefault="002E368E">
      <w:pPr>
        <w:pStyle w:val="Header"/>
        <w:tabs>
          <w:tab w:val="clear" w:pos="4153"/>
          <w:tab w:val="clear" w:pos="8306"/>
        </w:tabs>
        <w:ind w:right="-766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None</w:t>
      </w:r>
      <w:r w:rsidR="00F53F2A">
        <w:rPr>
          <w:rFonts w:ascii="Arial" w:hAnsi="Arial" w:cs="Arial"/>
          <w:sz w:val="22"/>
          <w:szCs w:val="22"/>
        </w:rPr>
        <w:t>.</w:t>
      </w:r>
      <w:proofErr w:type="gramEnd"/>
    </w:p>
    <w:p w:rsidRPr="00B47FD5" w:rsidR="00FD7250" w:rsidP="00F53F2A" w:rsidRDefault="00FD7250">
      <w:pPr>
        <w:pStyle w:val="Header"/>
        <w:tabs>
          <w:tab w:val="clear" w:pos="4153"/>
          <w:tab w:val="clear" w:pos="8306"/>
        </w:tabs>
        <w:ind w:right="-766"/>
        <w:rPr>
          <w:rFonts w:ascii="Arial" w:hAnsi="Arial" w:cs="Arial"/>
          <w:sz w:val="22"/>
          <w:szCs w:val="22"/>
        </w:rPr>
      </w:pPr>
    </w:p>
    <w:p w:rsidR="00FD7250" w:rsidP="00F53F2A" w:rsidRDefault="00FD7250">
      <w:pPr>
        <w:pStyle w:val="Header"/>
        <w:tabs>
          <w:tab w:val="clear" w:pos="4153"/>
          <w:tab w:val="clear" w:pos="8306"/>
        </w:tabs>
        <w:ind w:right="-766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Person</w:t>
      </w:r>
      <w:r w:rsidRPr="00B47FD5">
        <w:rPr>
          <w:rFonts w:ascii="Arial" w:hAnsi="Arial" w:cs="Arial"/>
          <w:b/>
          <w:sz w:val="22"/>
          <w:szCs w:val="22"/>
          <w:u w:val="single"/>
        </w:rPr>
        <w:t xml:space="preserve"> to Contact</w:t>
      </w:r>
    </w:p>
    <w:p w:rsidRPr="00B47FD5" w:rsidR="009E14C8" w:rsidP="00F53F2A" w:rsidRDefault="009E14C8">
      <w:pPr>
        <w:pStyle w:val="Header"/>
        <w:tabs>
          <w:tab w:val="clear" w:pos="4153"/>
          <w:tab w:val="clear" w:pos="8306"/>
        </w:tabs>
        <w:ind w:right="-766"/>
        <w:rPr>
          <w:rFonts w:ascii="Arial" w:hAnsi="Arial" w:cs="Arial"/>
          <w:sz w:val="22"/>
          <w:szCs w:val="22"/>
        </w:rPr>
      </w:pPr>
    </w:p>
    <w:p w:rsidR="00FD7250" w:rsidP="00F53F2A" w:rsidRDefault="002E368E">
      <w:pPr>
        <w:pStyle w:val="Header"/>
        <w:tabs>
          <w:tab w:val="clear" w:pos="4153"/>
          <w:tab w:val="clear" w:pos="8306"/>
        </w:tabs>
        <w:ind w:right="-76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Helen King, Chief Finance Officer</w:t>
      </w:r>
      <w:r w:rsidR="003462AB">
        <w:rPr>
          <w:rFonts w:ascii="Arial" w:hAnsi="Arial" w:cs="Arial"/>
          <w:sz w:val="22"/>
          <w:szCs w:val="22"/>
        </w:rPr>
        <w:t xml:space="preserve"> - </w:t>
      </w:r>
      <w:r w:rsidRPr="00B47FD5" w:rsidR="00FD7250">
        <w:rPr>
          <w:rFonts w:ascii="Arial" w:hAnsi="Arial" w:cs="Arial"/>
          <w:sz w:val="22"/>
          <w:szCs w:val="22"/>
        </w:rPr>
        <w:t xml:space="preserve">Tel 0116 </w:t>
      </w:r>
      <w:r>
        <w:rPr>
          <w:rFonts w:ascii="Arial" w:hAnsi="Arial" w:cs="Arial"/>
          <w:sz w:val="22"/>
          <w:szCs w:val="22"/>
        </w:rPr>
        <w:t>229 8702</w:t>
      </w:r>
    </w:p>
    <w:p w:rsidR="001610E8" w:rsidP="00F53F2A" w:rsidRDefault="003462AB">
      <w:pPr>
        <w:pStyle w:val="Header"/>
        <w:tabs>
          <w:tab w:val="clear" w:pos="4153"/>
          <w:tab w:val="clear" w:pos="8306"/>
        </w:tabs>
        <w:ind w:right="-76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Email:  </w:t>
      </w:r>
      <w:hyperlink w:history="1" r:id="rId8">
        <w:r w:rsidRPr="000C0F5A" w:rsidR="00670370">
          <w:rPr>
            <w:rStyle w:val="Hyperlink"/>
            <w:rFonts w:ascii="Arial" w:hAnsi="Arial" w:cs="Arial"/>
            <w:sz w:val="22"/>
            <w:szCs w:val="22"/>
          </w:rPr>
          <w:t>helen.king@leics.pcc.pnn.gov.uk</w:t>
        </w:r>
      </w:hyperlink>
    </w:p>
    <w:sectPr w:rsidR="001610E8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78D" w:rsidRDefault="001C178D" w:rsidP="005B06FB">
      <w:r>
        <w:separator/>
      </w:r>
    </w:p>
  </w:endnote>
  <w:endnote w:type="continuationSeparator" w:id="0">
    <w:p w:rsidR="001C178D" w:rsidRDefault="001C178D" w:rsidP="005B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B13" w:rsidRDefault="00250629">
    <w:pPr>
      <w:pStyle w:val="Footer"/>
      <w:jc w:val="center"/>
    </w:pPr>
    <w:r>
      <w:t>E</w:t>
    </w:r>
    <w:r w:rsidR="00511B13">
      <w:fldChar w:fldCharType="begin"/>
    </w:r>
    <w:r w:rsidR="00511B13">
      <w:instrText xml:space="preserve"> PAGE   \* MERGEFORMAT </w:instrText>
    </w:r>
    <w:r w:rsidR="00511B13">
      <w:fldChar w:fldCharType="separate"/>
    </w:r>
    <w:r>
      <w:rPr>
        <w:noProof/>
      </w:rPr>
      <w:t>1</w:t>
    </w:r>
    <w:r w:rsidR="00511B13">
      <w:rPr>
        <w:noProof/>
      </w:rPr>
      <w:fldChar w:fldCharType="end"/>
    </w:r>
  </w:p>
  <w:p w:rsidR="001610E8" w:rsidRDefault="001610E8">
    <w:pPr>
      <w:kinsoku w:val="0"/>
      <w:overflowPunct w:val="0"/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78D" w:rsidRDefault="001C178D" w:rsidP="005B06FB">
      <w:r>
        <w:separator/>
      </w:r>
    </w:p>
  </w:footnote>
  <w:footnote w:type="continuationSeparator" w:id="0">
    <w:p w:rsidR="001C178D" w:rsidRDefault="001C178D" w:rsidP="005B0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0E8" w:rsidRDefault="001610E8">
    <w:pPr>
      <w:kinsoku w:val="0"/>
      <w:overflowPunct w:val="0"/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579"/>
      </w:pPr>
      <w:rPr>
        <w:rFonts w:ascii="Arial" w:hAnsi="Arial" w:cs="Arial"/>
        <w:b/>
        <w:bCs/>
        <w:spacing w:val="-1"/>
        <w:sz w:val="22"/>
        <w:szCs w:val="22"/>
      </w:rPr>
    </w:lvl>
    <w:lvl w:ilvl="1">
      <w:start w:val="1"/>
      <w:numFmt w:val="decimal"/>
      <w:lvlText w:val="%1.%2"/>
      <w:lvlJc w:val="left"/>
      <w:pPr>
        <w:ind w:hanging="579"/>
      </w:pPr>
      <w:rPr>
        <w:rFonts w:ascii="Arial" w:hAnsi="Arial" w:cs="Arial"/>
        <w:b w:val="0"/>
        <w:bCs w:val="0"/>
        <w:sz w:val="22"/>
        <w:szCs w:val="22"/>
      </w:rPr>
    </w:lvl>
    <w:lvl w:ilvl="2">
      <w:numFmt w:val="bullet"/>
      <w:lvlText w:val=""/>
      <w:lvlJc w:val="left"/>
      <w:pPr>
        <w:ind w:hanging="360"/>
      </w:pPr>
      <w:rPr>
        <w:rFonts w:ascii="Symbol" w:hAnsi="Symbol" w:cs="Symbol"/>
        <w:b w:val="0"/>
        <w:bCs w:val="0"/>
        <w:sz w:val="22"/>
        <w:szCs w:val="22"/>
      </w:rPr>
    </w:lvl>
    <w:lvl w:ilvl="3">
      <w:numFmt w:val="bullet"/>
      <w:lvlText w:val="o"/>
      <w:lvlJc w:val="left"/>
      <w:pPr>
        <w:ind w:hanging="360"/>
      </w:pPr>
      <w:rPr>
        <w:rFonts w:ascii="Courier New" w:hAnsi="Courier New" w:cs="Courier New"/>
        <w:b w:val="0"/>
        <w:bCs w:val="0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0"/>
      <w:numFmt w:val="decimal"/>
      <w:lvlText w:val="%1"/>
      <w:lvlJc w:val="left"/>
      <w:pPr>
        <w:ind w:hanging="1157"/>
      </w:pPr>
    </w:lvl>
    <w:lvl w:ilvl="1">
      <w:start w:val="1"/>
      <w:numFmt w:val="decimal"/>
      <w:lvlText w:val="%1.%2"/>
      <w:lvlJc w:val="left"/>
      <w:pPr>
        <w:ind w:hanging="1157"/>
      </w:pPr>
    </w:lvl>
    <w:lvl w:ilvl="2">
      <w:start w:val="1"/>
      <w:numFmt w:val="decimal"/>
      <w:lvlText w:val="%1.%2.%3"/>
      <w:lvlJc w:val="left"/>
      <w:pPr>
        <w:ind w:hanging="1157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0"/>
      <w:numFmt w:val="decimal"/>
      <w:lvlText w:val="%1"/>
      <w:lvlJc w:val="left"/>
      <w:pPr>
        <w:ind w:hanging="579"/>
      </w:pPr>
    </w:lvl>
    <w:lvl w:ilvl="1">
      <w:start w:val="2"/>
      <w:numFmt w:val="decimal"/>
      <w:lvlText w:val="%1.%2"/>
      <w:lvlJc w:val="left"/>
      <w:pPr>
        <w:ind w:hanging="579"/>
      </w:pPr>
      <w:rPr>
        <w:rFonts w:ascii="Arial" w:hAnsi="Arial" w:cs="Arial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hanging="720"/>
      </w:pPr>
      <w:rPr>
        <w:rFonts w:ascii="Arial" w:hAnsi="Arial" w:cs="Arial"/>
        <w:b w:val="0"/>
        <w:bCs w:val="0"/>
        <w:sz w:val="22"/>
        <w:szCs w:val="22"/>
      </w:rPr>
    </w:lvl>
    <w:lvl w:ilvl="3">
      <w:numFmt w:val="bullet"/>
      <w:lvlText w:val=""/>
      <w:lvlJc w:val="left"/>
      <w:pPr>
        <w:ind w:hanging="361"/>
      </w:pPr>
      <w:rPr>
        <w:rFonts w:ascii="Symbol" w:hAnsi="Symbol" w:cs="Symbol"/>
        <w:b w:val="0"/>
        <w:bCs w:val="0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0"/>
      <w:numFmt w:val="decimal"/>
      <w:lvlText w:val="%1"/>
      <w:lvlJc w:val="left"/>
      <w:pPr>
        <w:ind w:hanging="579"/>
      </w:pPr>
    </w:lvl>
    <w:lvl w:ilvl="1">
      <w:start w:val="3"/>
      <w:numFmt w:val="decimal"/>
      <w:lvlText w:val="%1.%2"/>
      <w:lvlJc w:val="left"/>
      <w:pPr>
        <w:ind w:hanging="579"/>
      </w:pPr>
      <w:rPr>
        <w:rFonts w:ascii="Arial" w:hAnsi="Arial" w:cs="Arial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hanging="720"/>
      </w:pPr>
      <w:rPr>
        <w:rFonts w:ascii="Arial" w:hAnsi="Arial" w:cs="Arial"/>
        <w:b w:val="0"/>
        <w:bCs w:val="0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10"/>
      <w:numFmt w:val="decimal"/>
      <w:lvlText w:val="%1"/>
      <w:lvlJc w:val="left"/>
      <w:pPr>
        <w:ind w:hanging="1157"/>
      </w:pPr>
    </w:lvl>
    <w:lvl w:ilvl="1">
      <w:start w:val="4"/>
      <w:numFmt w:val="decimal"/>
      <w:lvlText w:val="%1.%2"/>
      <w:lvlJc w:val="left"/>
      <w:pPr>
        <w:ind w:hanging="1157"/>
      </w:pPr>
    </w:lvl>
    <w:lvl w:ilvl="2">
      <w:start w:val="1"/>
      <w:numFmt w:val="decimal"/>
      <w:lvlText w:val="%1.%2.%3"/>
      <w:lvlJc w:val="left"/>
      <w:pPr>
        <w:ind w:hanging="1157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DBF0AA3"/>
    <w:multiLevelType w:val="singleLevel"/>
    <w:tmpl w:val="EA34570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>
    <w:nsid w:val="1F942644"/>
    <w:multiLevelType w:val="hybridMultilevel"/>
    <w:tmpl w:val="7EE8F6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BD3EB7"/>
    <w:multiLevelType w:val="hybridMultilevel"/>
    <w:tmpl w:val="4446AA1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55A200B"/>
    <w:multiLevelType w:val="hybridMultilevel"/>
    <w:tmpl w:val="FE4C30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D0A2374"/>
    <w:multiLevelType w:val="hybridMultilevel"/>
    <w:tmpl w:val="DA1884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F62014"/>
    <w:multiLevelType w:val="hybridMultilevel"/>
    <w:tmpl w:val="76A29F28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DB690F"/>
    <w:multiLevelType w:val="hybridMultilevel"/>
    <w:tmpl w:val="7962391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70A4512"/>
    <w:multiLevelType w:val="hybridMultilevel"/>
    <w:tmpl w:val="719030D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76010"/>
    <w:multiLevelType w:val="hybridMultilevel"/>
    <w:tmpl w:val="2D1CD0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D10DA5"/>
    <w:multiLevelType w:val="hybridMultilevel"/>
    <w:tmpl w:val="B7361DA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9335D2"/>
    <w:multiLevelType w:val="hybridMultilevel"/>
    <w:tmpl w:val="E272DF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4470EE"/>
    <w:multiLevelType w:val="hybridMultilevel"/>
    <w:tmpl w:val="CD640578"/>
    <w:lvl w:ilvl="0" w:tplc="09488912">
      <w:start w:val="1"/>
      <w:numFmt w:val="lowerRoman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16"/>
  </w:num>
  <w:num w:numId="3">
    <w:abstractNumId w:val="13"/>
  </w:num>
  <w:num w:numId="4">
    <w:abstractNumId w:val="7"/>
  </w:num>
  <w:num w:numId="5">
    <w:abstractNumId w:val="11"/>
  </w:num>
  <w:num w:numId="6">
    <w:abstractNumId w:val="15"/>
  </w:num>
  <w:num w:numId="7">
    <w:abstractNumId w:val="6"/>
  </w:num>
  <w:num w:numId="8">
    <w:abstractNumId w:val="10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8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250"/>
    <w:rsid w:val="000D6F37"/>
    <w:rsid w:val="000F190E"/>
    <w:rsid w:val="00114994"/>
    <w:rsid w:val="00124329"/>
    <w:rsid w:val="001261A7"/>
    <w:rsid w:val="001610E8"/>
    <w:rsid w:val="00181B74"/>
    <w:rsid w:val="001C0967"/>
    <w:rsid w:val="001C178D"/>
    <w:rsid w:val="001D5EDA"/>
    <w:rsid w:val="001E48F6"/>
    <w:rsid w:val="00247A85"/>
    <w:rsid w:val="00250629"/>
    <w:rsid w:val="002A1435"/>
    <w:rsid w:val="002E368E"/>
    <w:rsid w:val="002E4528"/>
    <w:rsid w:val="003462AB"/>
    <w:rsid w:val="0036278C"/>
    <w:rsid w:val="003B6D47"/>
    <w:rsid w:val="003D101D"/>
    <w:rsid w:val="003F7079"/>
    <w:rsid w:val="00411F15"/>
    <w:rsid w:val="00455D7E"/>
    <w:rsid w:val="004571A2"/>
    <w:rsid w:val="004912E8"/>
    <w:rsid w:val="004A0400"/>
    <w:rsid w:val="004F1B04"/>
    <w:rsid w:val="004F4839"/>
    <w:rsid w:val="00507D73"/>
    <w:rsid w:val="00511B13"/>
    <w:rsid w:val="005B06FB"/>
    <w:rsid w:val="005D29DE"/>
    <w:rsid w:val="00605051"/>
    <w:rsid w:val="006054B5"/>
    <w:rsid w:val="00645AEC"/>
    <w:rsid w:val="00670370"/>
    <w:rsid w:val="00682862"/>
    <w:rsid w:val="006835CB"/>
    <w:rsid w:val="007474DE"/>
    <w:rsid w:val="007A32DF"/>
    <w:rsid w:val="007A7C8B"/>
    <w:rsid w:val="008000B8"/>
    <w:rsid w:val="00833738"/>
    <w:rsid w:val="0084620D"/>
    <w:rsid w:val="00896639"/>
    <w:rsid w:val="008C0F0F"/>
    <w:rsid w:val="008D4B27"/>
    <w:rsid w:val="009201E4"/>
    <w:rsid w:val="00921C2E"/>
    <w:rsid w:val="009E14C8"/>
    <w:rsid w:val="00A015EB"/>
    <w:rsid w:val="00A04600"/>
    <w:rsid w:val="00A14A02"/>
    <w:rsid w:val="00A910FA"/>
    <w:rsid w:val="00A9505D"/>
    <w:rsid w:val="00A97237"/>
    <w:rsid w:val="00AB1216"/>
    <w:rsid w:val="00AD216C"/>
    <w:rsid w:val="00B568EA"/>
    <w:rsid w:val="00C20F40"/>
    <w:rsid w:val="00C66AF0"/>
    <w:rsid w:val="00CE1164"/>
    <w:rsid w:val="00D45316"/>
    <w:rsid w:val="00D456F6"/>
    <w:rsid w:val="00D55262"/>
    <w:rsid w:val="00E656B4"/>
    <w:rsid w:val="00E91406"/>
    <w:rsid w:val="00EC517B"/>
    <w:rsid w:val="00EE511B"/>
    <w:rsid w:val="00EF5CE0"/>
    <w:rsid w:val="00F53F2A"/>
    <w:rsid w:val="00F54D83"/>
    <w:rsid w:val="00F80AC6"/>
    <w:rsid w:val="00FA1F0F"/>
    <w:rsid w:val="00FC120A"/>
    <w:rsid w:val="00FC7EAC"/>
    <w:rsid w:val="00FD0FF5"/>
    <w:rsid w:val="00FD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250"/>
    <w:rPr>
      <w:rFonts w:ascii="Century Gothic" w:hAnsi="Century Gothic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1610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FD7250"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FD7250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FD7250"/>
    <w:pPr>
      <w:keepNext/>
      <w:jc w:val="both"/>
      <w:outlineLvl w:val="3"/>
    </w:pPr>
    <w:rPr>
      <w:b/>
      <w:u w:val="single"/>
    </w:rPr>
  </w:style>
  <w:style w:type="paragraph" w:styleId="Heading6">
    <w:name w:val="heading 6"/>
    <w:basedOn w:val="Normal"/>
    <w:next w:val="Normal"/>
    <w:qFormat/>
    <w:rsid w:val="00FD7250"/>
    <w:pPr>
      <w:keepNext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7250"/>
    <w:pPr>
      <w:tabs>
        <w:tab w:val="center" w:pos="4153"/>
        <w:tab w:val="right" w:pos="8306"/>
      </w:tabs>
    </w:pPr>
  </w:style>
  <w:style w:type="character" w:styleId="Hyperlink">
    <w:name w:val="Hyperlink"/>
    <w:rsid w:val="00FD7250"/>
    <w:rPr>
      <w:color w:val="0000FF"/>
      <w:u w:val="single"/>
    </w:rPr>
  </w:style>
  <w:style w:type="table" w:styleId="TableGrid">
    <w:name w:val="Table Grid"/>
    <w:basedOn w:val="TableNormal"/>
    <w:rsid w:val="00FD7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462AB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qFormat/>
    <w:rsid w:val="00C66AF0"/>
    <w:pPr>
      <w:tabs>
        <w:tab w:val="left" w:pos="709"/>
      </w:tabs>
      <w:jc w:val="both"/>
    </w:pPr>
    <w:rPr>
      <w:lang w:eastAsia="en-GB"/>
    </w:rPr>
  </w:style>
  <w:style w:type="paragraph" w:styleId="ListParagraph">
    <w:name w:val="List Paragraph"/>
    <w:basedOn w:val="Normal"/>
    <w:uiPriority w:val="1"/>
    <w:qFormat/>
    <w:rsid w:val="00A015EB"/>
    <w:pPr>
      <w:ind w:left="720"/>
    </w:pPr>
  </w:style>
  <w:style w:type="character" w:customStyle="1" w:styleId="Heading1Char">
    <w:name w:val="Heading 1 Char"/>
    <w:link w:val="Heading1"/>
    <w:uiPriority w:val="9"/>
    <w:rsid w:val="001610E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BodyTextChar">
    <w:name w:val="Body Text Char"/>
    <w:link w:val="BodyText"/>
    <w:rsid w:val="001610E8"/>
    <w:rPr>
      <w:rFonts w:ascii="Century Gothic" w:hAnsi="Century Gothic"/>
    </w:rPr>
  </w:style>
  <w:style w:type="character" w:customStyle="1" w:styleId="Heading2Char">
    <w:name w:val="Heading 2 Char"/>
    <w:link w:val="Heading2"/>
    <w:uiPriority w:val="1"/>
    <w:rsid w:val="001610E8"/>
    <w:rPr>
      <w:rFonts w:ascii="Century Gothic" w:hAnsi="Century Gothic"/>
      <w:b/>
      <w:sz w:val="24"/>
      <w:u w:val="single"/>
      <w:lang w:eastAsia="en-US"/>
    </w:rPr>
  </w:style>
  <w:style w:type="paragraph" w:customStyle="1" w:styleId="TableParagraph">
    <w:name w:val="Table Paragraph"/>
    <w:basedOn w:val="Normal"/>
    <w:uiPriority w:val="1"/>
    <w:qFormat/>
    <w:rsid w:val="001610E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GB"/>
    </w:rPr>
  </w:style>
  <w:style w:type="character" w:customStyle="1" w:styleId="FooterChar">
    <w:name w:val="Footer Char"/>
    <w:link w:val="Footer"/>
    <w:uiPriority w:val="99"/>
    <w:rsid w:val="00511B13"/>
    <w:rPr>
      <w:rFonts w:ascii="Century Gothic" w:hAnsi="Century Gothic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250"/>
    <w:rPr>
      <w:rFonts w:ascii="Century Gothic" w:hAnsi="Century Gothic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1610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FD7250"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FD7250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FD7250"/>
    <w:pPr>
      <w:keepNext/>
      <w:jc w:val="both"/>
      <w:outlineLvl w:val="3"/>
    </w:pPr>
    <w:rPr>
      <w:b/>
      <w:u w:val="single"/>
    </w:rPr>
  </w:style>
  <w:style w:type="paragraph" w:styleId="Heading6">
    <w:name w:val="heading 6"/>
    <w:basedOn w:val="Normal"/>
    <w:next w:val="Normal"/>
    <w:qFormat/>
    <w:rsid w:val="00FD7250"/>
    <w:pPr>
      <w:keepNext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7250"/>
    <w:pPr>
      <w:tabs>
        <w:tab w:val="center" w:pos="4153"/>
        <w:tab w:val="right" w:pos="8306"/>
      </w:tabs>
    </w:pPr>
  </w:style>
  <w:style w:type="character" w:styleId="Hyperlink">
    <w:name w:val="Hyperlink"/>
    <w:rsid w:val="00FD7250"/>
    <w:rPr>
      <w:color w:val="0000FF"/>
      <w:u w:val="single"/>
    </w:rPr>
  </w:style>
  <w:style w:type="table" w:styleId="TableGrid">
    <w:name w:val="Table Grid"/>
    <w:basedOn w:val="TableNormal"/>
    <w:rsid w:val="00FD7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462AB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qFormat/>
    <w:rsid w:val="00C66AF0"/>
    <w:pPr>
      <w:tabs>
        <w:tab w:val="left" w:pos="709"/>
      </w:tabs>
      <w:jc w:val="both"/>
    </w:pPr>
    <w:rPr>
      <w:lang w:eastAsia="en-GB"/>
    </w:rPr>
  </w:style>
  <w:style w:type="paragraph" w:styleId="ListParagraph">
    <w:name w:val="List Paragraph"/>
    <w:basedOn w:val="Normal"/>
    <w:uiPriority w:val="1"/>
    <w:qFormat/>
    <w:rsid w:val="00A015EB"/>
    <w:pPr>
      <w:ind w:left="720"/>
    </w:pPr>
  </w:style>
  <w:style w:type="character" w:customStyle="1" w:styleId="Heading1Char">
    <w:name w:val="Heading 1 Char"/>
    <w:link w:val="Heading1"/>
    <w:uiPriority w:val="9"/>
    <w:rsid w:val="001610E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BodyTextChar">
    <w:name w:val="Body Text Char"/>
    <w:link w:val="BodyText"/>
    <w:rsid w:val="001610E8"/>
    <w:rPr>
      <w:rFonts w:ascii="Century Gothic" w:hAnsi="Century Gothic"/>
    </w:rPr>
  </w:style>
  <w:style w:type="character" w:customStyle="1" w:styleId="Heading2Char">
    <w:name w:val="Heading 2 Char"/>
    <w:link w:val="Heading2"/>
    <w:uiPriority w:val="1"/>
    <w:rsid w:val="001610E8"/>
    <w:rPr>
      <w:rFonts w:ascii="Century Gothic" w:hAnsi="Century Gothic"/>
      <w:b/>
      <w:sz w:val="24"/>
      <w:u w:val="single"/>
      <w:lang w:eastAsia="en-US"/>
    </w:rPr>
  </w:style>
  <w:style w:type="paragraph" w:customStyle="1" w:styleId="TableParagraph">
    <w:name w:val="Table Paragraph"/>
    <w:basedOn w:val="Normal"/>
    <w:uiPriority w:val="1"/>
    <w:qFormat/>
    <w:rsid w:val="001610E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GB"/>
    </w:rPr>
  </w:style>
  <w:style w:type="character" w:customStyle="1" w:styleId="FooterChar">
    <w:name w:val="Footer Char"/>
    <w:link w:val="Footer"/>
    <w:uiPriority w:val="99"/>
    <w:rsid w:val="00511B13"/>
    <w:rPr>
      <w:rFonts w:ascii="Century Gothic" w:hAnsi="Century Gothic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.king@leics.pcc.pnn.gov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442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POLICE AND CRIME COMMISSIONER FOR LEICESTERSHIRE</vt:lpstr>
    </vt:vector>
  </TitlesOfParts>
  <Company>Leicestershire Constabulary</Company>
  <LinksUpToDate>false</LinksUpToDate>
  <CharactersWithSpaces>2940</CharactersWithSpaces>
  <SharedDoc>false</SharedDoc>
  <HLinks>
    <vt:vector size="6" baseType="variant">
      <vt:variant>
        <vt:i4>4325493</vt:i4>
      </vt:variant>
      <vt:variant>
        <vt:i4>0</vt:i4>
      </vt:variant>
      <vt:variant>
        <vt:i4>0</vt:i4>
      </vt:variant>
      <vt:variant>
        <vt:i4>5</vt:i4>
      </vt:variant>
      <vt:variant>
        <vt:lpwstr>mailto:helen.king@leics.pcc.pnn.gov.uk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- Meetings and Assurances REPORT May 2016</dc:title>
  <dc:creator>9773</dc:creator>
  <cp:lastModifiedBy>Shilpa Davda</cp:lastModifiedBy>
  <cp:revision>9</cp:revision>
  <cp:lastPrinted>2012-11-29T10:16:00Z</cp:lastPrinted>
  <dcterms:created xsi:type="dcterms:W3CDTF">2016-05-09T16:09:00Z</dcterms:created>
  <dcterms:modified xsi:type="dcterms:W3CDTF">2016-09-29T13:04:26Z</dcterms:modified>
  <cp:keywords>
  </cp:keywords>
  <dc:subject>
  </dc:subject>
</cp:coreProperties>
</file>